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651" w:rsidRPr="005316C6" w:rsidRDefault="00F12AD3" w:rsidP="00BC51EB">
      <w:pPr>
        <w:pStyle w:val="DocumentTitle"/>
      </w:pPr>
      <w:r>
        <w:t>Consideration of Issues and Directives</w:t>
      </w:r>
    </w:p>
    <w:p w:rsidR="008D69FF" w:rsidRDefault="00F12AD3" w:rsidP="001170A0">
      <w:pPr>
        <w:pStyle w:val="DocumentSubtitle"/>
      </w:pPr>
      <w:bookmarkStart w:id="0" w:name="_Toc195946480"/>
      <w:r>
        <w:t xml:space="preserve">Project </w:t>
      </w:r>
      <w:r w:rsidR="00F0210F">
        <w:t>2008-12</w:t>
      </w:r>
      <w:r>
        <w:t xml:space="preserve"> Project Name</w:t>
      </w:r>
    </w:p>
    <w:p w:rsidR="004C0751" w:rsidRPr="00BC51EB" w:rsidRDefault="004C0751" w:rsidP="001170A0">
      <w:pPr>
        <w:pStyle w:val="DocumentSubtitle"/>
      </w:pPr>
    </w:p>
    <w:p w:rsidR="00436667" w:rsidRDefault="00436667" w:rsidP="008408A3">
      <w:pPr>
        <w:pStyle w:val="Heading1"/>
      </w:pPr>
      <w:bookmarkStart w:id="1" w:name="_Toc195946481"/>
      <w:bookmarkEnd w:id="0"/>
    </w:p>
    <w:tbl>
      <w:tblPr>
        <w:tblStyle w:val="TableGrid"/>
        <w:tblW w:w="0" w:type="auto"/>
        <w:tblInd w:w="-86" w:type="dxa"/>
        <w:tblLook w:val="04A0"/>
      </w:tblPr>
      <w:tblGrid>
        <w:gridCol w:w="5864"/>
        <w:gridCol w:w="1861"/>
        <w:gridCol w:w="6502"/>
      </w:tblGrid>
      <w:tr w:rsidR="004C0751" w:rsidRPr="0003722C" w:rsidTr="004C0751">
        <w:trPr>
          <w:tblHeader/>
        </w:trPr>
        <w:tc>
          <w:tcPr>
            <w:tcW w:w="13896" w:type="dxa"/>
            <w:gridSpan w:val="3"/>
            <w:shd w:val="clear" w:color="auto" w:fill="204C81" w:themeFill="accent1"/>
          </w:tcPr>
          <w:p w:rsidR="004C0751" w:rsidRPr="004C0751" w:rsidRDefault="004C0751" w:rsidP="00F0210F">
            <w:pPr>
              <w:pStyle w:val="Heading"/>
              <w:spacing w:before="60"/>
              <w:jc w:val="center"/>
              <w:rPr>
                <w:rFonts w:asciiTheme="minorHAnsi" w:hAnsiTheme="minorHAnsi"/>
                <w:color w:val="FFFFFF" w:themeColor="background2"/>
                <w:sz w:val="24"/>
                <w:szCs w:val="24"/>
              </w:rPr>
            </w:pPr>
            <w:r w:rsidRPr="004C0751">
              <w:rPr>
                <w:rFonts w:asciiTheme="minorHAnsi" w:hAnsiTheme="minorHAnsi"/>
                <w:color w:val="FFFFFF" w:themeColor="background2"/>
                <w:sz w:val="24"/>
                <w:szCs w:val="24"/>
              </w:rPr>
              <w:t xml:space="preserve"> </w:t>
            </w:r>
            <w:fldSimple w:instr=" TITLE   \* MERGEFORMAT ">
              <w:r w:rsidRPr="004C0751">
                <w:rPr>
                  <w:rFonts w:asciiTheme="minorHAnsi" w:hAnsiTheme="minorHAnsi"/>
                  <w:color w:val="FFFFFF" w:themeColor="background2"/>
                  <w:sz w:val="24"/>
                  <w:szCs w:val="24"/>
                </w:rPr>
                <w:t xml:space="preserve">Project </w:t>
              </w:r>
              <w:r w:rsidR="00F0210F">
                <w:rPr>
                  <w:rFonts w:asciiTheme="minorHAnsi" w:hAnsiTheme="minorHAnsi"/>
                  <w:color w:val="FFFFFF" w:themeColor="background2"/>
                  <w:sz w:val="24"/>
                  <w:szCs w:val="24"/>
                </w:rPr>
                <w:t>2008-12</w:t>
              </w:r>
              <w:r w:rsidRPr="004C0751">
                <w:rPr>
                  <w:rFonts w:asciiTheme="minorHAnsi" w:hAnsiTheme="minorHAnsi"/>
                  <w:color w:val="FFFFFF" w:themeColor="background2"/>
                  <w:sz w:val="24"/>
                  <w:szCs w:val="24"/>
                </w:rPr>
                <w:t xml:space="preserve"> - </w:t>
              </w:r>
              <w:r w:rsidR="00F0210F">
                <w:rPr>
                  <w:rFonts w:asciiTheme="minorHAnsi" w:hAnsiTheme="minorHAnsi"/>
                  <w:color w:val="FFFFFF" w:themeColor="background2"/>
                  <w:sz w:val="24"/>
                  <w:szCs w:val="24"/>
                </w:rPr>
                <w:t>Coordinate Interchange Standards</w:t>
              </w:r>
            </w:fldSimple>
          </w:p>
        </w:tc>
      </w:tr>
      <w:tr w:rsidR="004C0751" w:rsidRPr="0003722C" w:rsidTr="004C0751">
        <w:trPr>
          <w:tblHeader/>
        </w:trPr>
        <w:tc>
          <w:tcPr>
            <w:tcW w:w="5864" w:type="dxa"/>
            <w:shd w:val="clear" w:color="auto" w:fill="204C81" w:themeFill="accent1"/>
          </w:tcPr>
          <w:p w:rsidR="004C0751" w:rsidRPr="004C0751" w:rsidRDefault="004C0751" w:rsidP="00F0210F">
            <w:pPr>
              <w:pStyle w:val="Heading"/>
              <w:spacing w:before="60"/>
              <w:ind w:left="90" w:right="126"/>
              <w:jc w:val="center"/>
              <w:rPr>
                <w:rFonts w:asciiTheme="minorHAnsi" w:hAnsiTheme="minorHAnsi"/>
                <w:color w:val="FFFFFF" w:themeColor="background2"/>
                <w:sz w:val="24"/>
                <w:szCs w:val="24"/>
              </w:rPr>
            </w:pPr>
            <w:r w:rsidRPr="004C0751">
              <w:rPr>
                <w:rFonts w:asciiTheme="minorHAnsi" w:hAnsiTheme="minorHAnsi"/>
                <w:color w:val="FFFFFF" w:themeColor="background2"/>
                <w:sz w:val="24"/>
                <w:szCs w:val="24"/>
              </w:rPr>
              <w:t>Issue or Directive</w:t>
            </w:r>
          </w:p>
        </w:tc>
        <w:tc>
          <w:tcPr>
            <w:tcW w:w="1530" w:type="dxa"/>
            <w:shd w:val="clear" w:color="auto" w:fill="204C81" w:themeFill="accent1"/>
          </w:tcPr>
          <w:p w:rsidR="004C0751" w:rsidRPr="004C0751" w:rsidRDefault="004C0751" w:rsidP="00F0210F">
            <w:pPr>
              <w:pStyle w:val="Heading"/>
              <w:spacing w:before="60"/>
              <w:ind w:left="90" w:right="126"/>
              <w:jc w:val="center"/>
              <w:rPr>
                <w:rFonts w:asciiTheme="minorHAnsi" w:hAnsiTheme="minorHAnsi"/>
                <w:color w:val="FFFFFF" w:themeColor="background2"/>
                <w:sz w:val="24"/>
                <w:szCs w:val="24"/>
              </w:rPr>
            </w:pPr>
            <w:r w:rsidRPr="004C0751">
              <w:rPr>
                <w:rFonts w:asciiTheme="minorHAnsi" w:hAnsiTheme="minorHAnsi"/>
                <w:color w:val="FFFFFF" w:themeColor="background2"/>
                <w:sz w:val="24"/>
                <w:szCs w:val="24"/>
              </w:rPr>
              <w:t>Source</w:t>
            </w:r>
          </w:p>
        </w:tc>
        <w:tc>
          <w:tcPr>
            <w:tcW w:w="6502" w:type="dxa"/>
            <w:shd w:val="clear" w:color="auto" w:fill="204C81" w:themeFill="accent1"/>
          </w:tcPr>
          <w:p w:rsidR="004C0751" w:rsidRPr="004C0751" w:rsidRDefault="004C0751" w:rsidP="00F0210F">
            <w:pPr>
              <w:pStyle w:val="Heading"/>
              <w:spacing w:before="60"/>
              <w:ind w:left="90" w:right="126"/>
              <w:jc w:val="center"/>
              <w:rPr>
                <w:rFonts w:asciiTheme="minorHAnsi" w:hAnsiTheme="minorHAnsi"/>
                <w:color w:val="FFFFFF" w:themeColor="background2"/>
                <w:sz w:val="24"/>
                <w:szCs w:val="24"/>
              </w:rPr>
            </w:pPr>
            <w:r w:rsidRPr="004C0751">
              <w:rPr>
                <w:rFonts w:asciiTheme="minorHAnsi" w:hAnsiTheme="minorHAnsi"/>
                <w:color w:val="FFFFFF" w:themeColor="background2"/>
                <w:sz w:val="24"/>
                <w:szCs w:val="24"/>
              </w:rPr>
              <w:t>Consideration of Issue or Directive</w:t>
            </w:r>
          </w:p>
        </w:tc>
      </w:tr>
      <w:tr w:rsidR="004C0751" w:rsidRPr="001E0BC0" w:rsidTr="00F0210F">
        <w:tc>
          <w:tcPr>
            <w:tcW w:w="5864" w:type="dxa"/>
          </w:tcPr>
          <w:p w:rsidR="001E0BC0" w:rsidRDefault="001E0BC0" w:rsidP="001E0BC0">
            <w:pPr>
              <w:pStyle w:val="Heading"/>
              <w:spacing w:before="0"/>
              <w:ind w:left="90" w:right="126"/>
              <w:rPr>
                <w:rFonts w:asciiTheme="minorHAnsi" w:hAnsiTheme="minorHAnsi"/>
                <w:b w:val="0"/>
                <w:sz w:val="24"/>
                <w:szCs w:val="24"/>
              </w:rPr>
            </w:pPr>
          </w:p>
          <w:p w:rsidR="001E0BC0" w:rsidRDefault="001E0BC0" w:rsidP="001E0BC0">
            <w:pPr>
              <w:pStyle w:val="Heading"/>
              <w:spacing w:before="0"/>
              <w:ind w:left="90" w:right="126"/>
              <w:rPr>
                <w:rFonts w:asciiTheme="minorHAnsi" w:hAnsiTheme="minorHAnsi"/>
                <w:b w:val="0"/>
                <w:sz w:val="24"/>
                <w:szCs w:val="24"/>
              </w:rPr>
            </w:pPr>
            <w:r w:rsidRPr="001E0BC0">
              <w:rPr>
                <w:rFonts w:asciiTheme="minorHAnsi" w:hAnsiTheme="minorHAnsi"/>
                <w:b w:val="0"/>
                <w:sz w:val="24"/>
                <w:szCs w:val="24"/>
              </w:rPr>
              <w:t xml:space="preserve">817. In addition, e-Tagging of such transfers was </w:t>
            </w:r>
            <w:r>
              <w:rPr>
                <w:rFonts w:asciiTheme="minorHAnsi" w:hAnsiTheme="minorHAnsi"/>
                <w:b w:val="0"/>
                <w:sz w:val="24"/>
                <w:szCs w:val="24"/>
              </w:rPr>
              <w:t>p</w:t>
            </w:r>
            <w:r w:rsidRPr="001E0BC0">
              <w:rPr>
                <w:rFonts w:asciiTheme="minorHAnsi" w:hAnsiTheme="minorHAnsi"/>
                <w:b w:val="0"/>
                <w:sz w:val="24"/>
                <w:szCs w:val="24"/>
              </w:rPr>
              <w:t>reviously included in INT-001-0 and</w:t>
            </w:r>
            <w:r>
              <w:rPr>
                <w:rFonts w:asciiTheme="minorHAnsi" w:hAnsiTheme="minorHAnsi"/>
                <w:b w:val="0"/>
                <w:sz w:val="24"/>
                <w:szCs w:val="24"/>
              </w:rPr>
              <w:t xml:space="preserve"> </w:t>
            </w:r>
            <w:r w:rsidRPr="001E0BC0">
              <w:rPr>
                <w:rFonts w:asciiTheme="minorHAnsi" w:hAnsiTheme="minorHAnsi"/>
                <w:b w:val="0"/>
                <w:sz w:val="24"/>
                <w:szCs w:val="24"/>
              </w:rPr>
              <w:t>the Commission is aware that such transfers are included in the e-Tagging logs. In short,</w:t>
            </w:r>
            <w:r>
              <w:rPr>
                <w:rFonts w:asciiTheme="minorHAnsi" w:hAnsiTheme="minorHAnsi"/>
                <w:b w:val="0"/>
                <w:sz w:val="24"/>
                <w:szCs w:val="24"/>
              </w:rPr>
              <w:t xml:space="preserve"> </w:t>
            </w:r>
            <w:r w:rsidRPr="001E0BC0">
              <w:rPr>
                <w:rFonts w:asciiTheme="minorHAnsi" w:hAnsiTheme="minorHAnsi"/>
                <w:b w:val="0"/>
                <w:sz w:val="24"/>
                <w:szCs w:val="24"/>
              </w:rPr>
              <w:t>the practice already exists, but if this Requirement is removed from INT-001-2, no</w:t>
            </w:r>
            <w:r>
              <w:rPr>
                <w:rFonts w:asciiTheme="minorHAnsi" w:hAnsiTheme="minorHAnsi"/>
                <w:b w:val="0"/>
                <w:sz w:val="24"/>
                <w:szCs w:val="24"/>
              </w:rPr>
              <w:t xml:space="preserve"> </w:t>
            </w:r>
            <w:r w:rsidRPr="001E0BC0">
              <w:rPr>
                <w:rFonts w:asciiTheme="minorHAnsi" w:hAnsiTheme="minorHAnsi"/>
                <w:b w:val="0"/>
                <w:sz w:val="24"/>
                <w:szCs w:val="24"/>
              </w:rPr>
              <w:t>Reliability Standard would require that such information be provided. We therefore will</w:t>
            </w:r>
            <w:r>
              <w:rPr>
                <w:rFonts w:asciiTheme="minorHAnsi" w:hAnsiTheme="minorHAnsi"/>
                <w:b w:val="0"/>
                <w:sz w:val="24"/>
                <w:szCs w:val="24"/>
              </w:rPr>
              <w:t xml:space="preserve"> </w:t>
            </w:r>
            <w:r w:rsidRPr="001E0BC0">
              <w:rPr>
                <w:rFonts w:asciiTheme="minorHAnsi" w:hAnsiTheme="minorHAnsi"/>
                <w:b w:val="0"/>
                <w:sz w:val="24"/>
                <w:szCs w:val="24"/>
              </w:rPr>
              <w:t>adopt the directive we proposed in the NOPR and direct the ERO to include a</w:t>
            </w:r>
            <w:r>
              <w:rPr>
                <w:rFonts w:asciiTheme="minorHAnsi" w:hAnsiTheme="minorHAnsi"/>
                <w:b w:val="0"/>
                <w:sz w:val="24"/>
                <w:szCs w:val="24"/>
              </w:rPr>
              <w:t xml:space="preserve"> </w:t>
            </w:r>
            <w:r w:rsidRPr="001E0BC0">
              <w:rPr>
                <w:rFonts w:asciiTheme="minorHAnsi" w:hAnsiTheme="minorHAnsi"/>
                <w:b w:val="0"/>
                <w:sz w:val="24"/>
                <w:szCs w:val="24"/>
              </w:rPr>
              <w:t>modification to INT-001-2 that includes a Requirement that interchange information must</w:t>
            </w:r>
            <w:r>
              <w:rPr>
                <w:rFonts w:asciiTheme="minorHAnsi" w:hAnsiTheme="minorHAnsi"/>
                <w:b w:val="0"/>
                <w:sz w:val="24"/>
                <w:szCs w:val="24"/>
              </w:rPr>
              <w:t xml:space="preserve"> </w:t>
            </w:r>
            <w:r w:rsidRPr="001E0BC0">
              <w:rPr>
                <w:rFonts w:asciiTheme="minorHAnsi" w:hAnsiTheme="minorHAnsi"/>
                <w:b w:val="0"/>
                <w:sz w:val="24"/>
                <w:szCs w:val="24"/>
              </w:rPr>
              <w:t>be submitted for all point-to-point transfers entirely within a balancing authority area,</w:t>
            </w:r>
            <w:r>
              <w:rPr>
                <w:rFonts w:asciiTheme="minorHAnsi" w:hAnsiTheme="minorHAnsi"/>
                <w:b w:val="0"/>
                <w:sz w:val="24"/>
                <w:szCs w:val="24"/>
              </w:rPr>
              <w:t xml:space="preserve"> </w:t>
            </w:r>
            <w:r w:rsidRPr="001E0BC0">
              <w:rPr>
                <w:rFonts w:asciiTheme="minorHAnsi" w:hAnsiTheme="minorHAnsi"/>
                <w:b w:val="0"/>
                <w:sz w:val="24"/>
                <w:szCs w:val="24"/>
              </w:rPr>
              <w:t>including all grandfathered and “non-Order No. 888” transfers.</w:t>
            </w:r>
          </w:p>
          <w:p w:rsidR="001E0BC0" w:rsidRPr="004C0751" w:rsidRDefault="001E0BC0" w:rsidP="001E0BC0">
            <w:pPr>
              <w:pStyle w:val="Heading"/>
              <w:spacing w:before="0"/>
              <w:ind w:left="90" w:right="126"/>
              <w:rPr>
                <w:rFonts w:asciiTheme="minorHAnsi" w:hAnsiTheme="minorHAnsi"/>
                <w:b w:val="0"/>
                <w:sz w:val="24"/>
                <w:szCs w:val="24"/>
              </w:rPr>
            </w:pPr>
          </w:p>
        </w:tc>
        <w:tc>
          <w:tcPr>
            <w:tcW w:w="1530" w:type="dxa"/>
          </w:tcPr>
          <w:p w:rsidR="001E0BC0" w:rsidRDefault="001E0BC0" w:rsidP="001E0BC0">
            <w:pPr>
              <w:pStyle w:val="Heading"/>
              <w:spacing w:before="0"/>
              <w:ind w:left="90" w:right="126"/>
              <w:rPr>
                <w:rFonts w:asciiTheme="minorHAnsi" w:hAnsiTheme="minorHAnsi"/>
                <w:b w:val="0"/>
                <w:sz w:val="24"/>
                <w:szCs w:val="24"/>
              </w:rPr>
            </w:pPr>
          </w:p>
          <w:p w:rsidR="004C0751" w:rsidRPr="004C0751" w:rsidRDefault="004C0751" w:rsidP="001E0BC0">
            <w:pPr>
              <w:pStyle w:val="Heading"/>
              <w:spacing w:before="0"/>
              <w:ind w:left="90" w:right="126"/>
              <w:rPr>
                <w:rFonts w:asciiTheme="minorHAnsi" w:hAnsiTheme="minorHAnsi"/>
                <w:b w:val="0"/>
                <w:sz w:val="24"/>
                <w:szCs w:val="24"/>
              </w:rPr>
            </w:pPr>
            <w:r w:rsidRPr="004C0751">
              <w:rPr>
                <w:rFonts w:asciiTheme="minorHAnsi" w:hAnsiTheme="minorHAnsi"/>
                <w:b w:val="0"/>
                <w:sz w:val="24"/>
                <w:szCs w:val="24"/>
              </w:rPr>
              <w:t>FERC Order</w:t>
            </w:r>
            <w:r w:rsidR="001E0BC0">
              <w:rPr>
                <w:rFonts w:asciiTheme="minorHAnsi" w:hAnsiTheme="minorHAnsi"/>
                <w:b w:val="0"/>
                <w:sz w:val="24"/>
                <w:szCs w:val="24"/>
              </w:rPr>
              <w:t xml:space="preserve"> 693, Paragraph 817</w:t>
            </w:r>
          </w:p>
        </w:tc>
        <w:tc>
          <w:tcPr>
            <w:tcW w:w="6502" w:type="dxa"/>
          </w:tcPr>
          <w:p w:rsidR="001E0BC0" w:rsidRDefault="001E0BC0" w:rsidP="00F0210F">
            <w:pPr>
              <w:pStyle w:val="Heading"/>
              <w:spacing w:before="0"/>
              <w:ind w:left="90" w:right="126"/>
              <w:rPr>
                <w:rFonts w:asciiTheme="minorHAnsi" w:hAnsiTheme="minorHAnsi"/>
                <w:b w:val="0"/>
                <w:sz w:val="24"/>
                <w:szCs w:val="24"/>
              </w:rPr>
            </w:pPr>
          </w:p>
          <w:p w:rsidR="004C0751" w:rsidRPr="004C0751" w:rsidRDefault="00B63C08" w:rsidP="00B63C08">
            <w:pPr>
              <w:pStyle w:val="Heading"/>
              <w:spacing w:before="0"/>
              <w:ind w:left="90" w:right="126"/>
              <w:rPr>
                <w:rFonts w:asciiTheme="minorHAnsi" w:hAnsiTheme="minorHAnsi"/>
                <w:b w:val="0"/>
                <w:sz w:val="24"/>
                <w:szCs w:val="24"/>
              </w:rPr>
            </w:pPr>
            <w:r>
              <w:rPr>
                <w:rFonts w:asciiTheme="minorHAnsi" w:hAnsiTheme="minorHAnsi"/>
                <w:b w:val="0"/>
                <w:sz w:val="24"/>
                <w:szCs w:val="24"/>
              </w:rPr>
              <w:t>INT-012-1, R1</w:t>
            </w:r>
          </w:p>
        </w:tc>
      </w:tr>
      <w:tr w:rsidR="004C0751" w:rsidRPr="001E290B" w:rsidTr="00F0210F">
        <w:tc>
          <w:tcPr>
            <w:tcW w:w="5864" w:type="dxa"/>
          </w:tcPr>
          <w:p w:rsidR="001E290B" w:rsidRDefault="001E290B" w:rsidP="001E290B">
            <w:pPr>
              <w:pStyle w:val="Heading"/>
              <w:spacing w:before="0"/>
              <w:ind w:left="90" w:right="126"/>
              <w:rPr>
                <w:rFonts w:asciiTheme="minorHAnsi" w:hAnsiTheme="minorHAnsi"/>
                <w:b w:val="0"/>
                <w:sz w:val="24"/>
                <w:szCs w:val="24"/>
              </w:rPr>
            </w:pPr>
          </w:p>
          <w:p w:rsidR="004C0751" w:rsidRDefault="001E290B" w:rsidP="001E290B">
            <w:pPr>
              <w:pStyle w:val="Heading"/>
              <w:spacing w:before="0"/>
              <w:ind w:left="90" w:right="126"/>
              <w:rPr>
                <w:rFonts w:asciiTheme="minorHAnsi" w:hAnsiTheme="minorHAnsi"/>
                <w:b w:val="0"/>
                <w:sz w:val="24"/>
                <w:szCs w:val="24"/>
              </w:rPr>
            </w:pPr>
            <w:r w:rsidRPr="001E290B">
              <w:rPr>
                <w:rFonts w:asciiTheme="minorHAnsi" w:hAnsiTheme="minorHAnsi"/>
                <w:b w:val="0"/>
                <w:sz w:val="24"/>
                <w:szCs w:val="24"/>
              </w:rPr>
              <w:t xml:space="preserve">819. With respect to Santa Clara’s position that LSEs should be applicable entities under the Reliability </w:t>
            </w:r>
            <w:r w:rsidRPr="001E290B">
              <w:rPr>
                <w:rFonts w:asciiTheme="minorHAnsi" w:hAnsiTheme="minorHAnsi"/>
                <w:b w:val="0"/>
                <w:sz w:val="24"/>
                <w:szCs w:val="24"/>
              </w:rPr>
              <w:lastRenderedPageBreak/>
              <w:t>Standard, the Commission notes that in situations where a LSE is securing energy from outside the balancing authority to supply its end-use customers, it would function as a purchasing-selling entity, as defined in the NERC glossary, and would be included in the NERC registry on that basis. This interpretation flows from the language of the Reliability Standards, and the Commission does not perceive any ambiguity in this connection. Nevertheless, the Commission directs the ERO to consider Santa Clara’s comments, and whether some more explicit language would be useful, in the course of modifying INT-001-2 through the Reliability Standards development process.</w:t>
            </w:r>
          </w:p>
          <w:p w:rsidR="001E290B" w:rsidRPr="001E290B" w:rsidRDefault="001E290B" w:rsidP="001E290B">
            <w:pPr>
              <w:pStyle w:val="Heading"/>
              <w:spacing w:before="0"/>
              <w:ind w:left="90" w:right="126"/>
              <w:rPr>
                <w:rFonts w:asciiTheme="minorHAnsi" w:hAnsiTheme="minorHAnsi"/>
                <w:b w:val="0"/>
                <w:sz w:val="24"/>
                <w:szCs w:val="24"/>
              </w:rPr>
            </w:pPr>
          </w:p>
        </w:tc>
        <w:tc>
          <w:tcPr>
            <w:tcW w:w="1530" w:type="dxa"/>
          </w:tcPr>
          <w:p w:rsidR="004C0751" w:rsidRDefault="004C0751" w:rsidP="001E290B">
            <w:pPr>
              <w:pStyle w:val="Heading"/>
              <w:spacing w:before="0"/>
              <w:ind w:left="90" w:right="126"/>
              <w:rPr>
                <w:rFonts w:asciiTheme="minorHAnsi" w:hAnsiTheme="minorHAnsi"/>
                <w:b w:val="0"/>
                <w:sz w:val="24"/>
                <w:szCs w:val="24"/>
              </w:rPr>
            </w:pPr>
          </w:p>
          <w:p w:rsidR="001E290B" w:rsidRPr="001E290B" w:rsidRDefault="001E290B" w:rsidP="001E290B">
            <w:pPr>
              <w:pStyle w:val="Heading"/>
              <w:spacing w:before="0"/>
              <w:ind w:left="90" w:right="126"/>
              <w:rPr>
                <w:rFonts w:asciiTheme="minorHAnsi" w:hAnsiTheme="minorHAnsi"/>
                <w:b w:val="0"/>
                <w:sz w:val="24"/>
                <w:szCs w:val="24"/>
              </w:rPr>
            </w:pPr>
            <w:r w:rsidRPr="004C0751">
              <w:rPr>
                <w:rFonts w:asciiTheme="minorHAnsi" w:hAnsiTheme="minorHAnsi"/>
                <w:b w:val="0"/>
                <w:sz w:val="24"/>
                <w:szCs w:val="24"/>
              </w:rPr>
              <w:t>FERC Order</w:t>
            </w:r>
            <w:r>
              <w:rPr>
                <w:rFonts w:asciiTheme="minorHAnsi" w:hAnsiTheme="minorHAnsi"/>
                <w:b w:val="0"/>
                <w:sz w:val="24"/>
                <w:szCs w:val="24"/>
              </w:rPr>
              <w:t xml:space="preserve"> 693, </w:t>
            </w:r>
            <w:r>
              <w:rPr>
                <w:rFonts w:asciiTheme="minorHAnsi" w:hAnsiTheme="minorHAnsi"/>
                <w:b w:val="0"/>
                <w:sz w:val="24"/>
                <w:szCs w:val="24"/>
              </w:rPr>
              <w:lastRenderedPageBreak/>
              <w:t>Paragraph 819</w:t>
            </w:r>
          </w:p>
        </w:tc>
        <w:tc>
          <w:tcPr>
            <w:tcW w:w="6502" w:type="dxa"/>
          </w:tcPr>
          <w:p w:rsidR="004C0751" w:rsidRPr="001E290B" w:rsidRDefault="004C0751" w:rsidP="001E290B">
            <w:pPr>
              <w:pStyle w:val="Heading"/>
              <w:spacing w:before="0"/>
              <w:ind w:left="90" w:right="126"/>
              <w:rPr>
                <w:rFonts w:asciiTheme="minorHAnsi" w:hAnsiTheme="minorHAnsi"/>
                <w:b w:val="0"/>
                <w:sz w:val="24"/>
                <w:szCs w:val="24"/>
              </w:rPr>
            </w:pPr>
          </w:p>
        </w:tc>
      </w:tr>
      <w:tr w:rsidR="004A2B08" w:rsidRPr="001E290B" w:rsidTr="00F0210F">
        <w:tc>
          <w:tcPr>
            <w:tcW w:w="5864" w:type="dxa"/>
          </w:tcPr>
          <w:p w:rsidR="00373054" w:rsidRDefault="00373054" w:rsidP="004A2B08">
            <w:pPr>
              <w:pStyle w:val="Heading"/>
              <w:spacing w:before="0"/>
              <w:ind w:left="90" w:right="126"/>
              <w:rPr>
                <w:rFonts w:asciiTheme="minorHAnsi" w:hAnsiTheme="minorHAnsi"/>
                <w:b w:val="0"/>
                <w:sz w:val="24"/>
                <w:szCs w:val="24"/>
                <w:highlight w:val="yellow"/>
              </w:rPr>
            </w:pPr>
          </w:p>
          <w:p w:rsidR="004A2B08" w:rsidRPr="00373054" w:rsidRDefault="004A2B08" w:rsidP="004A2B08">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t xml:space="preserve">825. The Commission stressed in Order No. 672 that uniformity of Reliability Standards should be the goal and practice, “the rule rather than the exception.”   The Commission therefore stated in the NOPR that the absence of a tagging requirement for dynamic schedules in WECC is a matter of concern, and that for this reason it could not approve or remand this regional difference without the additional information it requested. To date the Commission has not received </w:t>
            </w:r>
            <w:r w:rsidRPr="00373054">
              <w:rPr>
                <w:rFonts w:asciiTheme="minorHAnsi" w:hAnsiTheme="minorHAnsi"/>
                <w:b w:val="0"/>
                <w:sz w:val="24"/>
                <w:szCs w:val="24"/>
                <w:highlight w:val="yellow"/>
              </w:rPr>
              <w:lastRenderedPageBreak/>
              <w:t>this information. Of particular importance in this compliance filing will be the ERO’s demonstration that this practice is due to a physical difference in the system or results in a more stringent Reliability</w:t>
            </w:r>
          </w:p>
          <w:p w:rsidR="004A2B08" w:rsidRPr="00373054" w:rsidRDefault="004A2B08" w:rsidP="004A2B08">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t xml:space="preserve">Standard. Without this information, we are unable to address </w:t>
            </w:r>
            <w:proofErr w:type="spellStart"/>
            <w:r w:rsidRPr="00373054">
              <w:rPr>
                <w:rFonts w:asciiTheme="minorHAnsi" w:hAnsiTheme="minorHAnsi"/>
                <w:b w:val="0"/>
                <w:sz w:val="24"/>
                <w:szCs w:val="24"/>
                <w:highlight w:val="yellow"/>
              </w:rPr>
              <w:t>Xcel’s</w:t>
            </w:r>
            <w:proofErr w:type="spellEnd"/>
            <w:r w:rsidRPr="00373054">
              <w:rPr>
                <w:rFonts w:asciiTheme="minorHAnsi" w:hAnsiTheme="minorHAnsi"/>
                <w:b w:val="0"/>
                <w:sz w:val="24"/>
                <w:szCs w:val="24"/>
                <w:highlight w:val="yellow"/>
              </w:rPr>
              <w:t xml:space="preserve"> comments further.  The Commission therefore directs the ERO to submit a filing within 90 days of the date of this order either withdrawing this regional difference or providing additional information.</w:t>
            </w:r>
          </w:p>
        </w:tc>
        <w:tc>
          <w:tcPr>
            <w:tcW w:w="1530" w:type="dxa"/>
          </w:tcPr>
          <w:p w:rsidR="004A2B08" w:rsidRPr="00373054" w:rsidRDefault="004A2B08" w:rsidP="004A2B08">
            <w:pPr>
              <w:pStyle w:val="Heading"/>
              <w:spacing w:before="0"/>
              <w:ind w:left="90" w:right="126"/>
              <w:rPr>
                <w:rFonts w:asciiTheme="minorHAnsi" w:hAnsiTheme="minorHAnsi"/>
                <w:b w:val="0"/>
                <w:sz w:val="24"/>
                <w:szCs w:val="24"/>
                <w:highlight w:val="yellow"/>
              </w:rPr>
            </w:pPr>
          </w:p>
          <w:p w:rsidR="004A2B08" w:rsidRPr="00373054" w:rsidRDefault="004A2B08" w:rsidP="004A2B08">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t>FERC Order 693, Paragraph 825</w:t>
            </w:r>
          </w:p>
        </w:tc>
        <w:tc>
          <w:tcPr>
            <w:tcW w:w="6502" w:type="dxa"/>
          </w:tcPr>
          <w:p w:rsidR="004A2B08" w:rsidRPr="00373054" w:rsidRDefault="004A2B08" w:rsidP="001E290B">
            <w:pPr>
              <w:pStyle w:val="Heading"/>
              <w:spacing w:before="0"/>
              <w:ind w:left="90" w:right="126"/>
              <w:rPr>
                <w:rFonts w:asciiTheme="minorHAnsi" w:hAnsiTheme="minorHAnsi"/>
                <w:b w:val="0"/>
                <w:sz w:val="24"/>
                <w:szCs w:val="24"/>
                <w:highlight w:val="yellow"/>
              </w:rPr>
            </w:pPr>
          </w:p>
          <w:p w:rsidR="004A2B08" w:rsidRPr="001E290B" w:rsidRDefault="004A2B08" w:rsidP="001E290B">
            <w:pPr>
              <w:pStyle w:val="Heading"/>
              <w:spacing w:before="0"/>
              <w:ind w:left="90" w:right="126"/>
              <w:rPr>
                <w:rFonts w:asciiTheme="minorHAnsi" w:hAnsiTheme="minorHAnsi"/>
                <w:b w:val="0"/>
                <w:sz w:val="24"/>
                <w:szCs w:val="24"/>
              </w:rPr>
            </w:pPr>
            <w:r w:rsidRPr="00373054">
              <w:rPr>
                <w:rFonts w:asciiTheme="minorHAnsi" w:hAnsiTheme="minorHAnsi"/>
                <w:b w:val="0"/>
                <w:sz w:val="24"/>
                <w:szCs w:val="24"/>
                <w:highlight w:val="yellow"/>
              </w:rPr>
              <w:t>This was previously handled within the 90 day window?  Do we need to list this one here?  It is not in the issues data base for this project.</w:t>
            </w:r>
          </w:p>
        </w:tc>
      </w:tr>
      <w:tr w:rsidR="004C0751" w:rsidRPr="001E290B" w:rsidTr="00F0210F">
        <w:tc>
          <w:tcPr>
            <w:tcW w:w="5864" w:type="dxa"/>
          </w:tcPr>
          <w:p w:rsidR="001E290B" w:rsidRDefault="001E290B" w:rsidP="001E290B">
            <w:pPr>
              <w:pStyle w:val="Heading"/>
              <w:spacing w:before="0"/>
              <w:ind w:left="90" w:right="126"/>
              <w:rPr>
                <w:rFonts w:asciiTheme="minorHAnsi" w:hAnsiTheme="minorHAnsi"/>
                <w:b w:val="0"/>
                <w:sz w:val="24"/>
                <w:szCs w:val="24"/>
              </w:rPr>
            </w:pPr>
          </w:p>
          <w:p w:rsidR="004C0751" w:rsidRDefault="001E290B" w:rsidP="001E290B">
            <w:pPr>
              <w:pStyle w:val="Heading"/>
              <w:spacing w:before="0"/>
              <w:ind w:left="90" w:right="126"/>
              <w:rPr>
                <w:rFonts w:asciiTheme="minorHAnsi" w:hAnsiTheme="minorHAnsi"/>
                <w:b w:val="0"/>
                <w:sz w:val="24"/>
                <w:szCs w:val="24"/>
              </w:rPr>
            </w:pPr>
            <w:r w:rsidRPr="001E290B">
              <w:rPr>
                <w:rFonts w:asciiTheme="minorHAnsi" w:hAnsiTheme="minorHAnsi"/>
                <w:b w:val="0"/>
                <w:sz w:val="24"/>
                <w:szCs w:val="24"/>
              </w:rPr>
              <w:t>843. As explained in the NOPR, while the Commission has identified concerns with regard to INT-004-1, this proposed Reliability Standard serves an important purpose by setting thresholds on changes in dynamic schedules for which modified interchange data must be submitted. Further, the Requirements set forth in INT-004-1 are sufficiently clear and objective to provide guidance for compliance. Accordingly, the Commission</w:t>
            </w:r>
            <w:r>
              <w:rPr>
                <w:rFonts w:asciiTheme="minorHAnsi" w:hAnsiTheme="minorHAnsi"/>
                <w:b w:val="0"/>
                <w:sz w:val="24"/>
                <w:szCs w:val="24"/>
              </w:rPr>
              <w:t xml:space="preserve"> </w:t>
            </w:r>
            <w:r w:rsidRPr="001E290B">
              <w:rPr>
                <w:rFonts w:asciiTheme="minorHAnsi" w:hAnsiTheme="minorHAnsi"/>
                <w:b w:val="0"/>
                <w:sz w:val="24"/>
                <w:szCs w:val="24"/>
              </w:rPr>
              <w:t>approves Reliability Standard INT-004-1 as mandatory and enforceable. In addition, the Commission directs the ERO to consider adding these Measures and Levels of Non-Compliance to the Reliability Standard.</w:t>
            </w:r>
          </w:p>
          <w:p w:rsidR="001E290B" w:rsidRPr="001E290B" w:rsidRDefault="001E290B" w:rsidP="001E290B">
            <w:pPr>
              <w:pStyle w:val="Heading"/>
              <w:spacing w:before="0"/>
              <w:ind w:left="90" w:right="126"/>
              <w:rPr>
                <w:rFonts w:asciiTheme="minorHAnsi" w:hAnsiTheme="minorHAnsi"/>
                <w:b w:val="0"/>
                <w:sz w:val="24"/>
                <w:szCs w:val="24"/>
              </w:rPr>
            </w:pPr>
          </w:p>
        </w:tc>
        <w:tc>
          <w:tcPr>
            <w:tcW w:w="1530" w:type="dxa"/>
          </w:tcPr>
          <w:p w:rsidR="004C0751" w:rsidRDefault="004C0751" w:rsidP="001E290B">
            <w:pPr>
              <w:pStyle w:val="Heading"/>
              <w:spacing w:before="0"/>
              <w:ind w:left="90" w:right="126"/>
              <w:rPr>
                <w:rFonts w:asciiTheme="minorHAnsi" w:hAnsiTheme="minorHAnsi"/>
                <w:b w:val="0"/>
                <w:sz w:val="24"/>
                <w:szCs w:val="24"/>
              </w:rPr>
            </w:pPr>
          </w:p>
          <w:p w:rsidR="001E290B" w:rsidRPr="001E290B" w:rsidRDefault="001E290B" w:rsidP="001E290B">
            <w:pPr>
              <w:pStyle w:val="Heading"/>
              <w:spacing w:before="0"/>
              <w:ind w:left="90" w:right="126"/>
              <w:rPr>
                <w:rFonts w:asciiTheme="minorHAnsi" w:hAnsiTheme="minorHAnsi"/>
                <w:b w:val="0"/>
                <w:sz w:val="24"/>
                <w:szCs w:val="24"/>
              </w:rPr>
            </w:pPr>
            <w:r w:rsidRPr="004C0751">
              <w:rPr>
                <w:rFonts w:asciiTheme="minorHAnsi" w:hAnsiTheme="minorHAnsi"/>
                <w:b w:val="0"/>
                <w:sz w:val="24"/>
                <w:szCs w:val="24"/>
              </w:rPr>
              <w:t>FERC Order</w:t>
            </w:r>
            <w:r>
              <w:rPr>
                <w:rFonts w:asciiTheme="minorHAnsi" w:hAnsiTheme="minorHAnsi"/>
                <w:b w:val="0"/>
                <w:sz w:val="24"/>
                <w:szCs w:val="24"/>
              </w:rPr>
              <w:t xml:space="preserve"> 693, Paragraph 843</w:t>
            </w:r>
          </w:p>
        </w:tc>
        <w:tc>
          <w:tcPr>
            <w:tcW w:w="6502" w:type="dxa"/>
          </w:tcPr>
          <w:p w:rsidR="004C0751" w:rsidRPr="001E290B" w:rsidRDefault="004C0751" w:rsidP="001E290B">
            <w:pPr>
              <w:pStyle w:val="Heading"/>
              <w:spacing w:before="0"/>
              <w:ind w:left="90" w:right="126"/>
              <w:rPr>
                <w:rFonts w:asciiTheme="minorHAnsi" w:hAnsiTheme="minorHAnsi"/>
                <w:b w:val="0"/>
                <w:sz w:val="24"/>
                <w:szCs w:val="24"/>
              </w:rPr>
            </w:pPr>
          </w:p>
        </w:tc>
      </w:tr>
      <w:tr w:rsidR="004C0751" w:rsidRPr="001E290B" w:rsidTr="00F0210F">
        <w:tc>
          <w:tcPr>
            <w:tcW w:w="5864" w:type="dxa"/>
          </w:tcPr>
          <w:p w:rsidR="001E290B" w:rsidRDefault="001E290B" w:rsidP="001E290B">
            <w:pPr>
              <w:pStyle w:val="Heading"/>
              <w:spacing w:before="0"/>
              <w:ind w:left="90" w:right="126"/>
              <w:rPr>
                <w:rFonts w:asciiTheme="minorHAnsi" w:hAnsiTheme="minorHAnsi"/>
                <w:b w:val="0"/>
                <w:sz w:val="24"/>
                <w:szCs w:val="24"/>
              </w:rPr>
            </w:pPr>
          </w:p>
          <w:p w:rsidR="004C0751" w:rsidRDefault="001E290B" w:rsidP="001E290B">
            <w:pPr>
              <w:pStyle w:val="Heading"/>
              <w:spacing w:before="0"/>
              <w:ind w:left="90" w:right="126"/>
              <w:rPr>
                <w:rFonts w:asciiTheme="minorHAnsi" w:hAnsiTheme="minorHAnsi"/>
                <w:b w:val="0"/>
                <w:sz w:val="24"/>
                <w:szCs w:val="24"/>
              </w:rPr>
            </w:pPr>
            <w:r w:rsidRPr="001E290B">
              <w:rPr>
                <w:rFonts w:asciiTheme="minorHAnsi" w:hAnsiTheme="minorHAnsi"/>
                <w:b w:val="0"/>
                <w:sz w:val="24"/>
                <w:szCs w:val="24"/>
              </w:rPr>
              <w:lastRenderedPageBreak/>
              <w:t>848. The Commission is satisfied that the Requirements of INT-005-1 are appropriate</w:t>
            </w:r>
            <w:r>
              <w:rPr>
                <w:rFonts w:asciiTheme="minorHAnsi" w:hAnsiTheme="minorHAnsi"/>
                <w:b w:val="0"/>
                <w:sz w:val="24"/>
                <w:szCs w:val="24"/>
              </w:rPr>
              <w:t xml:space="preserve"> </w:t>
            </w:r>
            <w:r w:rsidRPr="001E290B">
              <w:rPr>
                <w:rFonts w:asciiTheme="minorHAnsi" w:hAnsiTheme="minorHAnsi"/>
                <w:b w:val="0"/>
                <w:sz w:val="24"/>
                <w:szCs w:val="24"/>
              </w:rPr>
              <w:t>to ensure that interchange information is distributed timely and available for reliability assessment. Accordingly, the Commission approves Reliability Standard INT-005-1 as mandatory and enforceable. In addition, the Commission directs the ERO to consider</w:t>
            </w:r>
            <w:r>
              <w:rPr>
                <w:rFonts w:asciiTheme="minorHAnsi" w:hAnsiTheme="minorHAnsi"/>
                <w:b w:val="0"/>
                <w:sz w:val="24"/>
                <w:szCs w:val="24"/>
              </w:rPr>
              <w:t xml:space="preserve"> </w:t>
            </w:r>
            <w:r w:rsidRPr="001E290B">
              <w:rPr>
                <w:rFonts w:asciiTheme="minorHAnsi" w:hAnsiTheme="minorHAnsi"/>
                <w:b w:val="0"/>
                <w:sz w:val="24"/>
                <w:szCs w:val="24"/>
              </w:rPr>
              <w:t>adding additional Measures and Levels of Non-Compliance to the Reliability Standard.</w:t>
            </w:r>
          </w:p>
          <w:p w:rsidR="001E290B" w:rsidRPr="001E290B" w:rsidRDefault="001E290B" w:rsidP="001E290B">
            <w:pPr>
              <w:pStyle w:val="Heading"/>
              <w:spacing w:before="0"/>
              <w:ind w:left="90" w:right="126"/>
              <w:rPr>
                <w:rFonts w:asciiTheme="minorHAnsi" w:hAnsiTheme="minorHAnsi"/>
                <w:b w:val="0"/>
                <w:sz w:val="24"/>
                <w:szCs w:val="24"/>
              </w:rPr>
            </w:pPr>
          </w:p>
        </w:tc>
        <w:tc>
          <w:tcPr>
            <w:tcW w:w="1530" w:type="dxa"/>
          </w:tcPr>
          <w:p w:rsidR="004C0751" w:rsidRDefault="004C0751" w:rsidP="001E290B">
            <w:pPr>
              <w:pStyle w:val="Heading"/>
              <w:spacing w:before="0"/>
              <w:ind w:left="90" w:right="126"/>
              <w:rPr>
                <w:rFonts w:asciiTheme="minorHAnsi" w:hAnsiTheme="minorHAnsi"/>
                <w:b w:val="0"/>
                <w:sz w:val="24"/>
                <w:szCs w:val="24"/>
              </w:rPr>
            </w:pPr>
          </w:p>
          <w:p w:rsidR="001E290B" w:rsidRPr="001E290B" w:rsidRDefault="001E290B" w:rsidP="001E290B">
            <w:pPr>
              <w:pStyle w:val="Heading"/>
              <w:spacing w:before="0"/>
              <w:ind w:left="90" w:right="126"/>
              <w:rPr>
                <w:rFonts w:asciiTheme="minorHAnsi" w:hAnsiTheme="minorHAnsi"/>
                <w:b w:val="0"/>
                <w:sz w:val="24"/>
                <w:szCs w:val="24"/>
              </w:rPr>
            </w:pPr>
            <w:r w:rsidRPr="004C0751">
              <w:rPr>
                <w:rFonts w:asciiTheme="minorHAnsi" w:hAnsiTheme="minorHAnsi"/>
                <w:b w:val="0"/>
                <w:sz w:val="24"/>
                <w:szCs w:val="24"/>
              </w:rPr>
              <w:lastRenderedPageBreak/>
              <w:t>FERC Order</w:t>
            </w:r>
            <w:r>
              <w:rPr>
                <w:rFonts w:asciiTheme="minorHAnsi" w:hAnsiTheme="minorHAnsi"/>
                <w:b w:val="0"/>
                <w:sz w:val="24"/>
                <w:szCs w:val="24"/>
              </w:rPr>
              <w:t xml:space="preserve"> 693, Paragraph 848</w:t>
            </w:r>
          </w:p>
        </w:tc>
        <w:tc>
          <w:tcPr>
            <w:tcW w:w="6502" w:type="dxa"/>
          </w:tcPr>
          <w:p w:rsidR="004C0751" w:rsidRPr="001E290B" w:rsidRDefault="004C0751" w:rsidP="001E290B">
            <w:pPr>
              <w:pStyle w:val="Heading"/>
              <w:spacing w:before="0"/>
              <w:ind w:left="90" w:right="126"/>
              <w:rPr>
                <w:rFonts w:asciiTheme="minorHAnsi" w:hAnsiTheme="minorHAnsi"/>
                <w:b w:val="0"/>
                <w:sz w:val="24"/>
                <w:szCs w:val="24"/>
              </w:rPr>
            </w:pPr>
          </w:p>
        </w:tc>
      </w:tr>
      <w:tr w:rsidR="004C0751" w:rsidRPr="00D17366" w:rsidTr="00F0210F">
        <w:tc>
          <w:tcPr>
            <w:tcW w:w="5864" w:type="dxa"/>
          </w:tcPr>
          <w:p w:rsidR="004C0751" w:rsidRPr="00D17366" w:rsidRDefault="004C0751" w:rsidP="00D17366">
            <w:pPr>
              <w:pStyle w:val="Heading"/>
              <w:spacing w:before="0"/>
              <w:ind w:left="90" w:right="126"/>
              <w:rPr>
                <w:rFonts w:asciiTheme="minorHAnsi" w:hAnsiTheme="minorHAnsi"/>
                <w:b w:val="0"/>
                <w:sz w:val="24"/>
                <w:szCs w:val="24"/>
              </w:rPr>
            </w:pPr>
          </w:p>
          <w:p w:rsidR="00D17366" w:rsidRDefault="00D17366" w:rsidP="00D17366">
            <w:pPr>
              <w:pStyle w:val="Heading"/>
              <w:spacing w:before="0"/>
              <w:ind w:left="90" w:right="126"/>
              <w:rPr>
                <w:rFonts w:asciiTheme="minorHAnsi" w:hAnsiTheme="minorHAnsi"/>
                <w:b w:val="0"/>
                <w:sz w:val="24"/>
                <w:szCs w:val="24"/>
              </w:rPr>
            </w:pPr>
            <w:commentRangeStart w:id="2"/>
            <w:r w:rsidRPr="00D17366">
              <w:rPr>
                <w:rFonts w:asciiTheme="minorHAnsi" w:hAnsiTheme="minorHAnsi"/>
                <w:b w:val="0"/>
                <w:sz w:val="24"/>
                <w:szCs w:val="24"/>
              </w:rPr>
              <w:t>866. Accordingly</w:t>
            </w:r>
            <w:commentRangeEnd w:id="2"/>
            <w:r w:rsidR="00DF7923">
              <w:rPr>
                <w:rStyle w:val="CommentReference"/>
                <w:rFonts w:ascii="Calibri" w:hAnsi="Calibri"/>
                <w:b w:val="0"/>
                <w:bCs w:val="0"/>
              </w:rPr>
              <w:commentReference w:id="2"/>
            </w:r>
            <w:r w:rsidRPr="00D17366">
              <w:rPr>
                <w:rFonts w:asciiTheme="minorHAnsi" w:hAnsiTheme="minorHAnsi"/>
                <w:b w:val="0"/>
                <w:sz w:val="24"/>
                <w:szCs w:val="24"/>
              </w:rPr>
              <w:t xml:space="preserve">, the Commission approves Reliability Standard INT-006-1 as mandatory and enforceable. In addition, the Commission directs the ERO to develop a modification to INT-006-1 through the Reliability Standards development process that: (1) makes it applicable to reliability coordinators and transmission operators and (2) requires reliability coordinators and transmission operators to review energy interchange transactions from the wide-area and local area reliability viewpoints respectively and, where their review indicates a potential detrimental reliability impact, communicate to the sink balancing authorities necessary transaction modifications before </w:t>
            </w:r>
            <w:r w:rsidRPr="00D17366">
              <w:rPr>
                <w:rFonts w:asciiTheme="minorHAnsi" w:hAnsiTheme="minorHAnsi"/>
                <w:b w:val="0"/>
                <w:sz w:val="24"/>
                <w:szCs w:val="24"/>
              </w:rPr>
              <w:lastRenderedPageBreak/>
              <w:t>implementation. We also direct that the ERO consider the suggestions made by EEI and TVA and address the questions raised by Entergy and Northern Indiana in the course of the Reliability Standards development process.</w:t>
            </w:r>
          </w:p>
          <w:p w:rsidR="00D17366" w:rsidRPr="00D17366" w:rsidRDefault="00D17366" w:rsidP="00D17366">
            <w:pPr>
              <w:pStyle w:val="Heading"/>
              <w:spacing w:before="0"/>
              <w:ind w:left="90" w:right="126"/>
              <w:rPr>
                <w:rFonts w:asciiTheme="minorHAnsi" w:hAnsiTheme="minorHAnsi"/>
                <w:b w:val="0"/>
                <w:sz w:val="24"/>
                <w:szCs w:val="24"/>
              </w:rPr>
            </w:pPr>
          </w:p>
        </w:tc>
        <w:tc>
          <w:tcPr>
            <w:tcW w:w="1530" w:type="dxa"/>
          </w:tcPr>
          <w:p w:rsidR="004C0751" w:rsidRDefault="004C0751" w:rsidP="00D17366">
            <w:pPr>
              <w:pStyle w:val="Heading"/>
              <w:spacing w:before="0"/>
              <w:ind w:left="90" w:right="126"/>
              <w:rPr>
                <w:rFonts w:asciiTheme="minorHAnsi" w:hAnsiTheme="minorHAnsi"/>
                <w:b w:val="0"/>
                <w:sz w:val="24"/>
                <w:szCs w:val="24"/>
              </w:rPr>
            </w:pPr>
          </w:p>
          <w:p w:rsidR="00D17366" w:rsidRPr="00D17366" w:rsidRDefault="00D17366" w:rsidP="00D17366">
            <w:pPr>
              <w:pStyle w:val="Heading"/>
              <w:spacing w:before="0"/>
              <w:ind w:left="90" w:right="126"/>
              <w:rPr>
                <w:rFonts w:asciiTheme="minorHAnsi" w:hAnsiTheme="minorHAnsi"/>
                <w:b w:val="0"/>
                <w:sz w:val="24"/>
                <w:szCs w:val="24"/>
              </w:rPr>
            </w:pPr>
            <w:r w:rsidRPr="004C0751">
              <w:rPr>
                <w:rFonts w:asciiTheme="minorHAnsi" w:hAnsiTheme="minorHAnsi"/>
                <w:b w:val="0"/>
                <w:sz w:val="24"/>
                <w:szCs w:val="24"/>
              </w:rPr>
              <w:t>FERC Order</w:t>
            </w:r>
            <w:r>
              <w:rPr>
                <w:rFonts w:asciiTheme="minorHAnsi" w:hAnsiTheme="minorHAnsi"/>
                <w:b w:val="0"/>
                <w:sz w:val="24"/>
                <w:szCs w:val="24"/>
              </w:rPr>
              <w:t xml:space="preserve"> 693, Paragraph 866</w:t>
            </w:r>
          </w:p>
        </w:tc>
        <w:tc>
          <w:tcPr>
            <w:tcW w:w="6502" w:type="dxa"/>
          </w:tcPr>
          <w:p w:rsidR="004C0751" w:rsidRPr="00D17366" w:rsidRDefault="004C0751" w:rsidP="00D17366">
            <w:pPr>
              <w:pStyle w:val="Heading"/>
              <w:spacing w:before="0"/>
              <w:ind w:left="90" w:right="126"/>
              <w:rPr>
                <w:rFonts w:asciiTheme="minorHAnsi" w:hAnsiTheme="minorHAnsi"/>
                <w:b w:val="0"/>
                <w:sz w:val="24"/>
                <w:szCs w:val="24"/>
              </w:rPr>
            </w:pPr>
          </w:p>
        </w:tc>
      </w:tr>
      <w:tr w:rsidR="004C0751" w:rsidRPr="00C77CCB" w:rsidTr="00F0210F">
        <w:tc>
          <w:tcPr>
            <w:tcW w:w="5864" w:type="dxa"/>
          </w:tcPr>
          <w:p w:rsidR="00C77CCB" w:rsidRDefault="00C77CCB" w:rsidP="00C77CCB">
            <w:pPr>
              <w:pStyle w:val="Heading"/>
              <w:spacing w:before="0"/>
              <w:ind w:left="90" w:right="126"/>
              <w:rPr>
                <w:rFonts w:asciiTheme="minorHAnsi" w:hAnsiTheme="minorHAnsi"/>
                <w:b w:val="0"/>
                <w:sz w:val="24"/>
                <w:szCs w:val="24"/>
              </w:rPr>
            </w:pPr>
          </w:p>
          <w:p w:rsidR="004C0751" w:rsidRDefault="00C77CCB" w:rsidP="00C77CCB">
            <w:pPr>
              <w:pStyle w:val="Heading"/>
              <w:spacing w:before="0"/>
              <w:ind w:left="90" w:right="126"/>
              <w:rPr>
                <w:rFonts w:asciiTheme="minorHAnsi" w:hAnsiTheme="minorHAnsi"/>
                <w:b w:val="0"/>
                <w:sz w:val="24"/>
                <w:szCs w:val="24"/>
              </w:rPr>
            </w:pPr>
            <w:r w:rsidRPr="00C77CCB">
              <w:rPr>
                <w:rFonts w:asciiTheme="minorHAnsi" w:hAnsiTheme="minorHAnsi"/>
                <w:b w:val="0"/>
                <w:sz w:val="24"/>
                <w:szCs w:val="24"/>
              </w:rPr>
              <w:t>872. The Commission approves Reliability Standard INT-008-1 as mandatory and enforceable. The Commission has set forth above its analysis and conclusion on interchange authorities. Our understanding is that a source and sink balancing authority will serve as the interchange authority until the ERO has clarified the role and responsibility of an interchange authority in the modification of the Functional Model and in the registration process. Finally, we direct the ERO to consider APPA’s suggestions in the Reliability Standards development process.</w:t>
            </w:r>
          </w:p>
          <w:p w:rsidR="00C77CCB" w:rsidRPr="00C77CCB" w:rsidRDefault="00C77CCB" w:rsidP="00C77CCB">
            <w:pPr>
              <w:pStyle w:val="Heading"/>
              <w:spacing w:before="0"/>
              <w:ind w:left="90" w:right="126"/>
              <w:rPr>
                <w:rFonts w:asciiTheme="minorHAnsi" w:hAnsiTheme="minorHAnsi"/>
                <w:b w:val="0"/>
                <w:sz w:val="24"/>
                <w:szCs w:val="24"/>
              </w:rPr>
            </w:pPr>
          </w:p>
        </w:tc>
        <w:tc>
          <w:tcPr>
            <w:tcW w:w="1530" w:type="dxa"/>
          </w:tcPr>
          <w:p w:rsidR="00C77CCB" w:rsidRDefault="00C77CCB" w:rsidP="00C77CCB">
            <w:pPr>
              <w:pStyle w:val="Heading"/>
              <w:spacing w:before="0"/>
              <w:ind w:left="90" w:right="126"/>
              <w:rPr>
                <w:rFonts w:asciiTheme="minorHAnsi" w:hAnsiTheme="minorHAnsi"/>
                <w:b w:val="0"/>
                <w:sz w:val="24"/>
                <w:szCs w:val="24"/>
              </w:rPr>
            </w:pPr>
          </w:p>
          <w:p w:rsidR="004C0751" w:rsidRPr="00C77CCB" w:rsidRDefault="00C77CCB" w:rsidP="00C77CCB">
            <w:pPr>
              <w:pStyle w:val="Heading"/>
              <w:spacing w:before="0"/>
              <w:ind w:left="90" w:right="126"/>
              <w:rPr>
                <w:rFonts w:asciiTheme="minorHAnsi" w:hAnsiTheme="minorHAnsi"/>
                <w:b w:val="0"/>
                <w:sz w:val="24"/>
                <w:szCs w:val="24"/>
              </w:rPr>
            </w:pPr>
            <w:r w:rsidRPr="004C0751">
              <w:rPr>
                <w:rFonts w:asciiTheme="minorHAnsi" w:hAnsiTheme="minorHAnsi"/>
                <w:b w:val="0"/>
                <w:sz w:val="24"/>
                <w:szCs w:val="24"/>
              </w:rPr>
              <w:t>FERC Order</w:t>
            </w:r>
            <w:r>
              <w:rPr>
                <w:rFonts w:asciiTheme="minorHAnsi" w:hAnsiTheme="minorHAnsi"/>
                <w:b w:val="0"/>
                <w:sz w:val="24"/>
                <w:szCs w:val="24"/>
              </w:rPr>
              <w:t xml:space="preserve"> 693, Paragraph 872</w:t>
            </w:r>
          </w:p>
        </w:tc>
        <w:tc>
          <w:tcPr>
            <w:tcW w:w="6502" w:type="dxa"/>
          </w:tcPr>
          <w:p w:rsidR="004C0751" w:rsidRPr="00C77CCB" w:rsidRDefault="004C0751" w:rsidP="00C77CCB">
            <w:pPr>
              <w:pStyle w:val="Heading"/>
              <w:spacing w:before="0"/>
              <w:ind w:left="90" w:right="126"/>
              <w:rPr>
                <w:rFonts w:asciiTheme="minorHAnsi" w:hAnsiTheme="minorHAnsi"/>
                <w:b w:val="0"/>
                <w:sz w:val="24"/>
                <w:szCs w:val="24"/>
              </w:rPr>
            </w:pPr>
          </w:p>
        </w:tc>
      </w:tr>
      <w:tr w:rsidR="004C0751" w:rsidRPr="00C77CCB" w:rsidTr="00F0210F">
        <w:tc>
          <w:tcPr>
            <w:tcW w:w="5864" w:type="dxa"/>
          </w:tcPr>
          <w:p w:rsidR="00C77CCB" w:rsidRDefault="00C77CCB" w:rsidP="00C77CCB">
            <w:pPr>
              <w:pStyle w:val="Heading"/>
              <w:spacing w:before="0"/>
              <w:ind w:left="90" w:right="126"/>
              <w:rPr>
                <w:rFonts w:asciiTheme="minorHAnsi" w:hAnsiTheme="minorHAnsi"/>
                <w:b w:val="0"/>
                <w:sz w:val="24"/>
                <w:szCs w:val="24"/>
              </w:rPr>
            </w:pPr>
          </w:p>
          <w:p w:rsidR="004C0751" w:rsidRDefault="00C77CCB" w:rsidP="00C77CCB">
            <w:pPr>
              <w:pStyle w:val="Heading"/>
              <w:spacing w:before="0"/>
              <w:ind w:left="90" w:right="126"/>
              <w:rPr>
                <w:rFonts w:asciiTheme="minorHAnsi" w:hAnsiTheme="minorHAnsi"/>
                <w:b w:val="0"/>
                <w:sz w:val="24"/>
                <w:szCs w:val="24"/>
              </w:rPr>
            </w:pPr>
            <w:r w:rsidRPr="00C77CCB">
              <w:rPr>
                <w:rFonts w:asciiTheme="minorHAnsi" w:hAnsiTheme="minorHAnsi"/>
                <w:b w:val="0"/>
                <w:sz w:val="24"/>
                <w:szCs w:val="24"/>
              </w:rPr>
              <w:t xml:space="preserve">875. The Commission approves Reliability Standard INT-009-1 as mandatory and enforceable. The Commission has set forth above its analysis and </w:t>
            </w:r>
            <w:r w:rsidRPr="00C77CCB">
              <w:rPr>
                <w:rFonts w:asciiTheme="minorHAnsi" w:hAnsiTheme="minorHAnsi"/>
                <w:b w:val="0"/>
                <w:sz w:val="24"/>
                <w:szCs w:val="24"/>
              </w:rPr>
              <w:lastRenderedPageBreak/>
              <w:t>conclusion on interchange authorities. Our understanding is that a source and sink balancing authority will serve as the interchange authority until the ERO has clarified the role and responsibility of an interchange authority in the modification of the Functional Model and in the registration process. Finally, we direct the ERO to consider APPA’s suggestions concerning this Reliability Standard in the Reliability Standards development process.</w:t>
            </w:r>
          </w:p>
          <w:p w:rsidR="00C77CCB" w:rsidRPr="00C77CCB" w:rsidRDefault="00C77CCB" w:rsidP="00C77CCB">
            <w:pPr>
              <w:pStyle w:val="Heading"/>
              <w:spacing w:before="0"/>
              <w:ind w:left="90" w:right="126"/>
              <w:rPr>
                <w:rFonts w:asciiTheme="minorHAnsi" w:hAnsiTheme="minorHAnsi"/>
                <w:b w:val="0"/>
                <w:sz w:val="24"/>
                <w:szCs w:val="24"/>
              </w:rPr>
            </w:pPr>
          </w:p>
        </w:tc>
        <w:tc>
          <w:tcPr>
            <w:tcW w:w="1530" w:type="dxa"/>
          </w:tcPr>
          <w:p w:rsidR="00C77CCB" w:rsidRDefault="00C77CCB" w:rsidP="00C77CCB">
            <w:pPr>
              <w:pStyle w:val="Heading"/>
              <w:spacing w:before="0"/>
              <w:ind w:left="90" w:right="126"/>
              <w:rPr>
                <w:rFonts w:asciiTheme="minorHAnsi" w:hAnsiTheme="minorHAnsi"/>
                <w:b w:val="0"/>
                <w:sz w:val="24"/>
                <w:szCs w:val="24"/>
              </w:rPr>
            </w:pPr>
          </w:p>
          <w:p w:rsidR="004C0751" w:rsidRPr="00C77CCB" w:rsidRDefault="00C77CCB" w:rsidP="00C77CCB">
            <w:pPr>
              <w:pStyle w:val="Heading"/>
              <w:spacing w:before="0"/>
              <w:ind w:left="90" w:right="126"/>
              <w:rPr>
                <w:rFonts w:asciiTheme="minorHAnsi" w:hAnsiTheme="minorHAnsi"/>
                <w:b w:val="0"/>
                <w:sz w:val="24"/>
                <w:szCs w:val="24"/>
              </w:rPr>
            </w:pPr>
            <w:r w:rsidRPr="004C0751">
              <w:rPr>
                <w:rFonts w:asciiTheme="minorHAnsi" w:hAnsiTheme="minorHAnsi"/>
                <w:b w:val="0"/>
                <w:sz w:val="24"/>
                <w:szCs w:val="24"/>
              </w:rPr>
              <w:t>FERC Order</w:t>
            </w:r>
            <w:r>
              <w:rPr>
                <w:rFonts w:asciiTheme="minorHAnsi" w:hAnsiTheme="minorHAnsi"/>
                <w:b w:val="0"/>
                <w:sz w:val="24"/>
                <w:szCs w:val="24"/>
              </w:rPr>
              <w:t xml:space="preserve"> 693, </w:t>
            </w:r>
            <w:r>
              <w:rPr>
                <w:rFonts w:asciiTheme="minorHAnsi" w:hAnsiTheme="minorHAnsi"/>
                <w:b w:val="0"/>
                <w:sz w:val="24"/>
                <w:szCs w:val="24"/>
              </w:rPr>
              <w:lastRenderedPageBreak/>
              <w:t>Paragraph 875</w:t>
            </w:r>
          </w:p>
        </w:tc>
        <w:tc>
          <w:tcPr>
            <w:tcW w:w="6502" w:type="dxa"/>
          </w:tcPr>
          <w:p w:rsidR="004C0751" w:rsidRPr="00C77CCB" w:rsidRDefault="004C0751" w:rsidP="00C77CCB">
            <w:pPr>
              <w:pStyle w:val="Heading"/>
              <w:spacing w:before="0"/>
              <w:ind w:left="90" w:right="126"/>
              <w:rPr>
                <w:rFonts w:asciiTheme="minorHAnsi" w:hAnsiTheme="minorHAnsi"/>
                <w:b w:val="0"/>
                <w:sz w:val="24"/>
                <w:szCs w:val="24"/>
              </w:rPr>
            </w:pPr>
          </w:p>
        </w:tc>
      </w:tr>
      <w:tr w:rsidR="004C0751" w:rsidRPr="00AF764F" w:rsidTr="00F0210F">
        <w:tc>
          <w:tcPr>
            <w:tcW w:w="5864" w:type="dxa"/>
          </w:tcPr>
          <w:p w:rsidR="00AF764F" w:rsidRPr="00AF764F" w:rsidRDefault="00AF764F" w:rsidP="00AF764F">
            <w:pPr>
              <w:pStyle w:val="Heading"/>
              <w:spacing w:before="0"/>
              <w:ind w:left="90" w:right="126"/>
              <w:rPr>
                <w:rFonts w:asciiTheme="minorHAnsi" w:hAnsiTheme="minorHAnsi"/>
                <w:b w:val="0"/>
                <w:sz w:val="24"/>
                <w:szCs w:val="24"/>
              </w:rPr>
            </w:pPr>
          </w:p>
          <w:p w:rsidR="00AF764F" w:rsidRPr="00AF764F" w:rsidRDefault="00AF764F" w:rsidP="00AF764F">
            <w:pPr>
              <w:pStyle w:val="Heading"/>
              <w:spacing w:before="0"/>
              <w:ind w:left="90" w:right="126"/>
              <w:rPr>
                <w:rFonts w:asciiTheme="minorHAnsi" w:hAnsiTheme="minorHAnsi"/>
                <w:b w:val="0"/>
                <w:sz w:val="24"/>
                <w:szCs w:val="24"/>
              </w:rPr>
            </w:pPr>
            <w:r w:rsidRPr="00AF764F">
              <w:rPr>
                <w:rFonts w:asciiTheme="minorHAnsi" w:hAnsiTheme="minorHAnsi"/>
                <w:b w:val="0"/>
                <w:sz w:val="24"/>
                <w:szCs w:val="24"/>
              </w:rPr>
              <w:t>887. Accordingly, the Commission approves Reliability Standard INT-010-1 as mandatory and enforceable. In addition, we adopt the interpretation set forth in the NOPR that these current or imminent reliability-related reasons do not include actual</w:t>
            </w:r>
          </w:p>
          <w:p w:rsidR="004C0751" w:rsidRPr="00AF764F" w:rsidRDefault="00AF764F" w:rsidP="00AF764F">
            <w:pPr>
              <w:pStyle w:val="Heading"/>
              <w:spacing w:before="0"/>
              <w:ind w:left="90" w:right="126"/>
              <w:rPr>
                <w:rFonts w:asciiTheme="minorHAnsi" w:hAnsiTheme="minorHAnsi"/>
                <w:b w:val="0"/>
                <w:sz w:val="24"/>
                <w:szCs w:val="24"/>
              </w:rPr>
            </w:pPr>
            <w:r w:rsidRPr="00AF764F">
              <w:rPr>
                <w:rFonts w:asciiTheme="minorHAnsi" w:hAnsiTheme="minorHAnsi"/>
                <w:b w:val="0"/>
                <w:sz w:val="24"/>
                <w:szCs w:val="24"/>
              </w:rPr>
              <w:t>IROL violations, since they require immediate control actions so that the system can be returned to a secure operating state as soon as possible and no longer than 30 minutes after a reliability-related system interruption – a period that is much shorter than the time that is expected to be required for new or modified transactions to be implemented. Finally, we direct the ERO to consider Northern Indiana and ISO-</w:t>
            </w:r>
            <w:r w:rsidRPr="00AF764F">
              <w:rPr>
                <w:rFonts w:asciiTheme="minorHAnsi" w:hAnsiTheme="minorHAnsi"/>
                <w:b w:val="0"/>
                <w:sz w:val="24"/>
                <w:szCs w:val="24"/>
              </w:rPr>
              <w:lastRenderedPageBreak/>
              <w:t>NE’s suggestions in the Reliability Standards development process.</w:t>
            </w:r>
          </w:p>
          <w:p w:rsidR="00AF764F" w:rsidRPr="00AF764F" w:rsidRDefault="00AF764F" w:rsidP="00AF764F">
            <w:pPr>
              <w:pStyle w:val="Heading"/>
              <w:spacing w:before="0"/>
              <w:ind w:left="90" w:right="126"/>
              <w:rPr>
                <w:rFonts w:asciiTheme="minorHAnsi" w:hAnsiTheme="minorHAnsi"/>
                <w:b w:val="0"/>
                <w:sz w:val="24"/>
                <w:szCs w:val="24"/>
              </w:rPr>
            </w:pPr>
          </w:p>
        </w:tc>
        <w:tc>
          <w:tcPr>
            <w:tcW w:w="1530" w:type="dxa"/>
          </w:tcPr>
          <w:p w:rsidR="00AF764F" w:rsidRDefault="00AF764F" w:rsidP="00AF764F">
            <w:pPr>
              <w:pStyle w:val="Heading"/>
              <w:spacing w:before="0"/>
              <w:ind w:left="90" w:right="126"/>
              <w:rPr>
                <w:rFonts w:asciiTheme="minorHAnsi" w:hAnsiTheme="minorHAnsi"/>
                <w:b w:val="0"/>
                <w:sz w:val="24"/>
                <w:szCs w:val="24"/>
              </w:rPr>
            </w:pPr>
          </w:p>
          <w:p w:rsidR="004C0751" w:rsidRPr="00AF764F" w:rsidRDefault="00AF764F" w:rsidP="00AF764F">
            <w:pPr>
              <w:pStyle w:val="Heading"/>
              <w:spacing w:before="0"/>
              <w:ind w:left="90" w:right="126"/>
              <w:rPr>
                <w:rFonts w:asciiTheme="minorHAnsi" w:hAnsiTheme="minorHAnsi"/>
                <w:b w:val="0"/>
                <w:sz w:val="24"/>
                <w:szCs w:val="24"/>
              </w:rPr>
            </w:pPr>
            <w:r w:rsidRPr="004C0751">
              <w:rPr>
                <w:rFonts w:asciiTheme="minorHAnsi" w:hAnsiTheme="minorHAnsi"/>
                <w:b w:val="0"/>
                <w:sz w:val="24"/>
                <w:szCs w:val="24"/>
              </w:rPr>
              <w:t>FERC Order</w:t>
            </w:r>
            <w:r>
              <w:rPr>
                <w:rFonts w:asciiTheme="minorHAnsi" w:hAnsiTheme="minorHAnsi"/>
                <w:b w:val="0"/>
                <w:sz w:val="24"/>
                <w:szCs w:val="24"/>
              </w:rPr>
              <w:t xml:space="preserve"> 693, Paragraph 887</w:t>
            </w:r>
          </w:p>
        </w:tc>
        <w:tc>
          <w:tcPr>
            <w:tcW w:w="6502" w:type="dxa"/>
          </w:tcPr>
          <w:p w:rsidR="004C0751" w:rsidRPr="00AF764F" w:rsidRDefault="004C0751" w:rsidP="00AF764F">
            <w:pPr>
              <w:pStyle w:val="Heading"/>
              <w:spacing w:before="0"/>
              <w:ind w:left="90" w:right="126"/>
              <w:rPr>
                <w:rFonts w:asciiTheme="minorHAnsi" w:hAnsiTheme="minorHAnsi"/>
                <w:b w:val="0"/>
                <w:sz w:val="24"/>
                <w:szCs w:val="24"/>
              </w:rPr>
            </w:pPr>
          </w:p>
        </w:tc>
      </w:tr>
      <w:tr w:rsidR="004C0751" w:rsidRPr="00AF764F" w:rsidTr="00F0210F">
        <w:tc>
          <w:tcPr>
            <w:tcW w:w="5864" w:type="dxa"/>
          </w:tcPr>
          <w:p w:rsidR="00AF764F" w:rsidRDefault="00AF764F" w:rsidP="00AF764F">
            <w:pPr>
              <w:pStyle w:val="Heading"/>
              <w:spacing w:before="0"/>
              <w:ind w:left="90" w:right="126"/>
              <w:rPr>
                <w:rFonts w:asciiTheme="minorHAnsi" w:hAnsiTheme="minorHAnsi"/>
                <w:b w:val="0"/>
                <w:sz w:val="24"/>
                <w:szCs w:val="24"/>
              </w:rPr>
            </w:pPr>
          </w:p>
          <w:p w:rsidR="00AF764F" w:rsidRPr="00AF764F" w:rsidRDefault="00AF764F" w:rsidP="00AF764F">
            <w:pPr>
              <w:pStyle w:val="Heading"/>
              <w:spacing w:before="0"/>
              <w:ind w:left="90" w:right="126"/>
              <w:rPr>
                <w:rFonts w:asciiTheme="minorHAnsi" w:hAnsiTheme="minorHAnsi"/>
                <w:b w:val="0"/>
                <w:sz w:val="24"/>
                <w:szCs w:val="24"/>
              </w:rPr>
            </w:pPr>
            <w:r w:rsidRPr="00AF764F">
              <w:rPr>
                <w:rFonts w:asciiTheme="minorHAnsi" w:hAnsiTheme="minorHAnsi"/>
                <w:b w:val="0"/>
                <w:sz w:val="24"/>
                <w:szCs w:val="24"/>
              </w:rPr>
              <w:t>On March 4, 2008, NERC submitted a compliance filing in response to a December 20, 2007 Order, in which the Commission reversed a NERC decision to register three retail power marketers to comply with Reliability Standards applicable to load serving entities (LSEs) and directed NERC to submit a plan describing how it would address a possible “reliability gap” that NERC asserted would result if the LSEs were not registered. NERC’s compliance filing included the following proposal for a short-term plan and a long-term plan to address the potential gap:</w:t>
            </w:r>
          </w:p>
          <w:p w:rsidR="00AF764F" w:rsidRPr="00AF764F" w:rsidRDefault="00AF764F" w:rsidP="00AF764F">
            <w:pPr>
              <w:pStyle w:val="Heading"/>
              <w:spacing w:before="0"/>
              <w:ind w:left="90" w:right="126"/>
              <w:rPr>
                <w:rFonts w:asciiTheme="minorHAnsi" w:hAnsiTheme="minorHAnsi"/>
                <w:b w:val="0"/>
                <w:sz w:val="24"/>
                <w:szCs w:val="24"/>
              </w:rPr>
            </w:pPr>
            <w:r w:rsidRPr="00AF764F">
              <w:rPr>
                <w:rFonts w:asciiTheme="minorHAnsi" w:hAnsiTheme="minorHAnsi"/>
                <w:b w:val="0"/>
                <w:sz w:val="24"/>
                <w:szCs w:val="24"/>
              </w:rPr>
              <w:t xml:space="preserve">• Short-term: Using a posting and open comment process, NERC will revise the registration criteria to define “Non-Asset Owning LSEs” as a subset of Load Serving Entities and will specify the reliability standards applicable to that subset. </w:t>
            </w:r>
          </w:p>
          <w:p w:rsidR="00AF764F" w:rsidRPr="00AF764F" w:rsidRDefault="00AF764F" w:rsidP="00AF764F">
            <w:pPr>
              <w:pStyle w:val="Heading"/>
              <w:spacing w:before="0"/>
              <w:ind w:left="90" w:right="126"/>
              <w:rPr>
                <w:rFonts w:asciiTheme="minorHAnsi" w:hAnsiTheme="minorHAnsi"/>
                <w:b w:val="0"/>
                <w:sz w:val="24"/>
                <w:szCs w:val="24"/>
              </w:rPr>
            </w:pPr>
            <w:r w:rsidRPr="00AF764F">
              <w:rPr>
                <w:rFonts w:asciiTheme="minorHAnsi" w:hAnsiTheme="minorHAnsi"/>
                <w:b w:val="0"/>
                <w:sz w:val="24"/>
                <w:szCs w:val="24"/>
              </w:rPr>
              <w:t xml:space="preserve">• Longer-term: NERC will determine the changes necessary to terms and requirements in reliability standards to address the issues surrounding accountability for loads served by retail </w:t>
            </w:r>
            <w:r w:rsidRPr="00AF764F">
              <w:rPr>
                <w:rFonts w:asciiTheme="minorHAnsi" w:hAnsiTheme="minorHAnsi"/>
                <w:b w:val="0"/>
                <w:sz w:val="24"/>
                <w:szCs w:val="24"/>
              </w:rPr>
              <w:lastRenderedPageBreak/>
              <w:t>marketers/suppliers and process them through execution of the three-year Reliability Standards Development Plan.</w:t>
            </w:r>
          </w:p>
          <w:p w:rsidR="00AF764F" w:rsidRPr="00AF764F" w:rsidRDefault="00AF764F" w:rsidP="00AF764F">
            <w:pPr>
              <w:pStyle w:val="Heading"/>
              <w:spacing w:before="0"/>
              <w:ind w:left="90" w:right="126"/>
              <w:rPr>
                <w:rFonts w:asciiTheme="minorHAnsi" w:hAnsiTheme="minorHAnsi"/>
                <w:b w:val="0"/>
                <w:sz w:val="24"/>
                <w:szCs w:val="24"/>
              </w:rPr>
            </w:pPr>
          </w:p>
          <w:p w:rsidR="00AF764F" w:rsidRPr="00AF764F" w:rsidRDefault="00AF764F" w:rsidP="00AF764F">
            <w:pPr>
              <w:pStyle w:val="Heading"/>
              <w:spacing w:before="0"/>
              <w:ind w:left="90" w:right="126"/>
              <w:rPr>
                <w:rFonts w:asciiTheme="minorHAnsi" w:hAnsiTheme="minorHAnsi"/>
                <w:b w:val="0"/>
                <w:sz w:val="24"/>
                <w:szCs w:val="24"/>
              </w:rPr>
            </w:pPr>
            <w:r w:rsidRPr="00AF764F">
              <w:rPr>
                <w:rFonts w:asciiTheme="minorHAnsi" w:hAnsiTheme="minorHAnsi"/>
                <w:b w:val="0"/>
                <w:sz w:val="24"/>
                <w:szCs w:val="24"/>
              </w:rPr>
              <w:t xml:space="preserve">In this revised Reliability Standards Development Plan, NERC is commencing the implementation of its stated long-term plan to address the issues surrounding accountability for loads served by retail marketers/suppliers. The NERC Reliability Standards Development Procedure will be used to identify the changes necessary to terms and requirements in reliability standards to address the issues surrounding accountability for loads served by retail marketers/suppliers. </w:t>
            </w:r>
          </w:p>
          <w:p w:rsidR="00AF764F" w:rsidRPr="00AF764F" w:rsidRDefault="00AF764F" w:rsidP="00AF764F">
            <w:pPr>
              <w:pStyle w:val="Heading"/>
              <w:spacing w:before="0"/>
              <w:ind w:left="90" w:right="126"/>
              <w:rPr>
                <w:rFonts w:asciiTheme="minorHAnsi" w:hAnsiTheme="minorHAnsi"/>
                <w:b w:val="0"/>
                <w:sz w:val="24"/>
                <w:szCs w:val="24"/>
              </w:rPr>
            </w:pPr>
          </w:p>
          <w:p w:rsidR="00AF764F" w:rsidRPr="00AF764F" w:rsidRDefault="00AF764F" w:rsidP="00AF764F">
            <w:pPr>
              <w:pStyle w:val="Heading"/>
              <w:spacing w:before="0"/>
              <w:ind w:left="90" w:right="126"/>
              <w:rPr>
                <w:rFonts w:asciiTheme="minorHAnsi" w:hAnsiTheme="minorHAnsi"/>
                <w:b w:val="0"/>
                <w:sz w:val="24"/>
                <w:szCs w:val="24"/>
              </w:rPr>
            </w:pPr>
            <w:r w:rsidRPr="00AF764F">
              <w:rPr>
                <w:rFonts w:asciiTheme="minorHAnsi" w:hAnsiTheme="minorHAnsi"/>
                <w:b w:val="0"/>
                <w:sz w:val="24"/>
                <w:szCs w:val="24"/>
              </w:rPr>
              <w:t>Specifically, the following description has been incorporated into the scope for affected projects in this revised Reliability Standards Development Plan that includes a standard applicable to Load Serving Entities:</w:t>
            </w:r>
          </w:p>
          <w:p w:rsidR="00AF764F" w:rsidRPr="00AF764F" w:rsidRDefault="00AF764F" w:rsidP="00AF764F">
            <w:pPr>
              <w:pStyle w:val="Heading"/>
              <w:spacing w:before="0"/>
              <w:ind w:left="90" w:right="126"/>
              <w:rPr>
                <w:rFonts w:asciiTheme="minorHAnsi" w:hAnsiTheme="minorHAnsi"/>
                <w:b w:val="0"/>
                <w:sz w:val="24"/>
                <w:szCs w:val="24"/>
              </w:rPr>
            </w:pPr>
            <w:r w:rsidRPr="00AF764F">
              <w:rPr>
                <w:rFonts w:asciiTheme="minorHAnsi" w:hAnsiTheme="minorHAnsi"/>
                <w:b w:val="0"/>
                <w:sz w:val="24"/>
                <w:szCs w:val="24"/>
              </w:rPr>
              <w:t>Source: FERC’s December 20, 2007 Order in Docket Nos. RC07-004-000, RC07-6-000, and RC07-7-000</w:t>
            </w:r>
          </w:p>
          <w:p w:rsidR="00AF764F" w:rsidRPr="00AF764F" w:rsidRDefault="00AF764F" w:rsidP="00AF764F">
            <w:pPr>
              <w:pStyle w:val="Heading"/>
              <w:spacing w:before="0"/>
              <w:ind w:left="90" w:right="126"/>
              <w:rPr>
                <w:rFonts w:asciiTheme="minorHAnsi" w:hAnsiTheme="minorHAnsi"/>
                <w:b w:val="0"/>
                <w:sz w:val="24"/>
                <w:szCs w:val="24"/>
              </w:rPr>
            </w:pPr>
            <w:r w:rsidRPr="00AF764F">
              <w:rPr>
                <w:rFonts w:asciiTheme="minorHAnsi" w:hAnsiTheme="minorHAnsi"/>
                <w:b w:val="0"/>
                <w:sz w:val="24"/>
                <w:szCs w:val="24"/>
              </w:rPr>
              <w:t xml:space="preserve">Issue: In FERC’s December 20, 2007 Order, the Commission reversed NERC’s Compliance Registry decisions with respect to three load serving entities in </w:t>
            </w:r>
            <w:r w:rsidRPr="00AF764F">
              <w:rPr>
                <w:rFonts w:asciiTheme="minorHAnsi" w:hAnsiTheme="minorHAnsi"/>
                <w:b w:val="0"/>
                <w:sz w:val="24"/>
                <w:szCs w:val="24"/>
              </w:rPr>
              <w:lastRenderedPageBreak/>
              <w:t>the ReliabilityFirst (RFC) footprint. The distinguishing feature of these three LSEs is that none own physical assets. Both NERC and RFC assert that there will be a “reliability gap” if retail marketers are not registered as LSEs. To avoid a possible gap, a consistent, uniform approach to ensure that appropriate Reliability Standards and associated requirements are applied to retail marketers must be followed. Each drafting team responsible for reliability standards that are applicable to LSEs is to review and change as necessary, requirements in the reliability standards to address the issues surrounding accountability for loads served by retail marketers/suppliers. For additional information see:</w:t>
            </w:r>
          </w:p>
          <w:p w:rsidR="00AF764F" w:rsidRPr="00AF764F" w:rsidRDefault="00AF764F" w:rsidP="00AF764F">
            <w:pPr>
              <w:pStyle w:val="Heading"/>
              <w:spacing w:before="0"/>
              <w:ind w:left="90" w:right="126"/>
              <w:rPr>
                <w:rFonts w:asciiTheme="minorHAnsi" w:hAnsiTheme="minorHAnsi"/>
                <w:b w:val="0"/>
                <w:sz w:val="24"/>
                <w:szCs w:val="24"/>
              </w:rPr>
            </w:pPr>
            <w:r w:rsidRPr="00AF764F">
              <w:rPr>
                <w:rFonts w:asciiTheme="minorHAnsi" w:hAnsiTheme="minorHAnsi"/>
                <w:b w:val="0"/>
                <w:sz w:val="24"/>
                <w:szCs w:val="24"/>
              </w:rPr>
              <w:t>• FERC’s December 20, 2007 Order (http://www.nerc.com/files/LSE_decision_order.pdf )</w:t>
            </w:r>
          </w:p>
          <w:p w:rsidR="00AF764F" w:rsidRPr="00AF764F" w:rsidRDefault="00AF764F" w:rsidP="00AF764F">
            <w:pPr>
              <w:pStyle w:val="Heading"/>
              <w:spacing w:before="0"/>
              <w:ind w:left="90" w:right="126"/>
              <w:rPr>
                <w:rFonts w:asciiTheme="minorHAnsi" w:hAnsiTheme="minorHAnsi"/>
                <w:b w:val="0"/>
                <w:sz w:val="24"/>
                <w:szCs w:val="24"/>
              </w:rPr>
            </w:pPr>
            <w:r w:rsidRPr="00AF764F">
              <w:rPr>
                <w:rFonts w:asciiTheme="minorHAnsi" w:hAnsiTheme="minorHAnsi"/>
                <w:b w:val="0"/>
                <w:sz w:val="24"/>
                <w:szCs w:val="24"/>
              </w:rPr>
              <w:t>• NERC’s March 4, 2008 (http://www.nerc.com/files/FinalFiledLSE3408.pdf ),</w:t>
            </w:r>
          </w:p>
          <w:p w:rsidR="00AF764F" w:rsidRPr="00AF764F" w:rsidRDefault="00AF764F" w:rsidP="00AF764F">
            <w:pPr>
              <w:pStyle w:val="Heading"/>
              <w:spacing w:before="0"/>
              <w:ind w:left="90" w:right="126"/>
              <w:rPr>
                <w:rFonts w:asciiTheme="minorHAnsi" w:hAnsiTheme="minorHAnsi"/>
                <w:b w:val="0"/>
                <w:sz w:val="24"/>
                <w:szCs w:val="24"/>
              </w:rPr>
            </w:pPr>
            <w:r w:rsidRPr="00AF764F">
              <w:rPr>
                <w:rFonts w:asciiTheme="minorHAnsi" w:hAnsiTheme="minorHAnsi"/>
                <w:b w:val="0"/>
                <w:sz w:val="24"/>
                <w:szCs w:val="24"/>
              </w:rPr>
              <w:t>• FERC’s April 4, 2008 Order (http://www.nerc.com/files/AcceptLSECompFiling-040408.pdf ), and</w:t>
            </w:r>
          </w:p>
          <w:p w:rsidR="003409AB" w:rsidRPr="00AF764F" w:rsidRDefault="00AF764F" w:rsidP="003409AB">
            <w:pPr>
              <w:pStyle w:val="Heading"/>
              <w:spacing w:before="0"/>
              <w:ind w:left="90" w:right="126"/>
              <w:rPr>
                <w:rFonts w:asciiTheme="minorHAnsi" w:hAnsiTheme="minorHAnsi"/>
                <w:b w:val="0"/>
                <w:sz w:val="24"/>
                <w:szCs w:val="24"/>
              </w:rPr>
            </w:pPr>
            <w:r w:rsidRPr="00AF764F">
              <w:rPr>
                <w:rFonts w:asciiTheme="minorHAnsi" w:hAnsiTheme="minorHAnsi"/>
                <w:b w:val="0"/>
                <w:sz w:val="24"/>
                <w:szCs w:val="24"/>
              </w:rPr>
              <w:t>• NERC’s July 31, 2008 (http://www.nerc.com/files/FinalFiled-CompFiling-LSE-</w:t>
            </w:r>
            <w:proofErr w:type="gramStart"/>
            <w:r w:rsidRPr="00AF764F">
              <w:rPr>
                <w:rFonts w:asciiTheme="minorHAnsi" w:hAnsiTheme="minorHAnsi"/>
                <w:b w:val="0"/>
                <w:sz w:val="24"/>
                <w:szCs w:val="24"/>
              </w:rPr>
              <w:t>07312008.pdf )</w:t>
            </w:r>
            <w:proofErr w:type="gramEnd"/>
            <w:r w:rsidRPr="00AF764F">
              <w:rPr>
                <w:rFonts w:asciiTheme="minorHAnsi" w:hAnsiTheme="minorHAnsi"/>
                <w:b w:val="0"/>
                <w:sz w:val="24"/>
                <w:szCs w:val="24"/>
              </w:rPr>
              <w:t xml:space="preserve"> compliance filings to FERC on this </w:t>
            </w:r>
            <w:r w:rsidRPr="00AF764F">
              <w:rPr>
                <w:rFonts w:asciiTheme="minorHAnsi" w:hAnsiTheme="minorHAnsi"/>
                <w:b w:val="0"/>
                <w:sz w:val="24"/>
                <w:szCs w:val="24"/>
              </w:rPr>
              <w:lastRenderedPageBreak/>
              <w:t>subject.</w:t>
            </w:r>
          </w:p>
        </w:tc>
        <w:tc>
          <w:tcPr>
            <w:tcW w:w="1530" w:type="dxa"/>
          </w:tcPr>
          <w:p w:rsidR="00AF764F" w:rsidRPr="00AF764F" w:rsidRDefault="00AF764F" w:rsidP="00AF764F">
            <w:pPr>
              <w:pStyle w:val="Heading"/>
              <w:spacing w:before="0"/>
              <w:ind w:left="90" w:right="126"/>
              <w:rPr>
                <w:rFonts w:asciiTheme="minorHAnsi" w:hAnsiTheme="minorHAnsi"/>
                <w:b w:val="0"/>
                <w:sz w:val="24"/>
                <w:szCs w:val="24"/>
              </w:rPr>
            </w:pPr>
          </w:p>
          <w:p w:rsidR="004C0751" w:rsidRPr="00AF764F" w:rsidRDefault="00AF764F" w:rsidP="00AF764F">
            <w:pPr>
              <w:pStyle w:val="Heading"/>
              <w:spacing w:before="0"/>
              <w:ind w:left="90" w:right="126"/>
              <w:rPr>
                <w:rFonts w:asciiTheme="minorHAnsi" w:hAnsiTheme="minorHAnsi"/>
                <w:b w:val="0"/>
                <w:sz w:val="24"/>
                <w:szCs w:val="24"/>
              </w:rPr>
            </w:pPr>
            <w:r w:rsidRPr="00AF764F">
              <w:rPr>
                <w:rFonts w:asciiTheme="minorHAnsi" w:hAnsiTheme="minorHAnsi"/>
                <w:b w:val="0"/>
                <w:sz w:val="24"/>
                <w:szCs w:val="24"/>
              </w:rPr>
              <w:t>FERC’s December 20, 2007 and April 4, 2008 Orders</w:t>
            </w:r>
          </w:p>
          <w:p w:rsidR="00AF764F" w:rsidRPr="00AF764F" w:rsidRDefault="00AF764F" w:rsidP="00AF764F">
            <w:pPr>
              <w:pStyle w:val="Heading"/>
              <w:spacing w:before="0"/>
              <w:ind w:left="90" w:right="126"/>
              <w:rPr>
                <w:rFonts w:asciiTheme="minorHAnsi" w:hAnsiTheme="minorHAnsi"/>
                <w:b w:val="0"/>
                <w:sz w:val="24"/>
                <w:szCs w:val="24"/>
              </w:rPr>
            </w:pPr>
          </w:p>
        </w:tc>
        <w:tc>
          <w:tcPr>
            <w:tcW w:w="6502" w:type="dxa"/>
          </w:tcPr>
          <w:p w:rsidR="004C0751" w:rsidRDefault="004C0751" w:rsidP="00AF764F">
            <w:pPr>
              <w:pStyle w:val="Heading"/>
              <w:spacing w:before="0"/>
              <w:ind w:left="90" w:right="126"/>
              <w:rPr>
                <w:rFonts w:asciiTheme="minorHAnsi" w:hAnsiTheme="minorHAnsi"/>
                <w:b w:val="0"/>
                <w:sz w:val="24"/>
                <w:szCs w:val="24"/>
              </w:rPr>
            </w:pPr>
          </w:p>
          <w:p w:rsidR="00373054" w:rsidRPr="00AF764F" w:rsidRDefault="00373054" w:rsidP="00373054">
            <w:pPr>
              <w:pStyle w:val="Heading"/>
              <w:spacing w:before="0"/>
              <w:ind w:right="126"/>
              <w:rPr>
                <w:rFonts w:asciiTheme="minorHAnsi" w:hAnsiTheme="minorHAnsi"/>
                <w:b w:val="0"/>
                <w:sz w:val="24"/>
                <w:szCs w:val="24"/>
              </w:rPr>
            </w:pPr>
          </w:p>
        </w:tc>
      </w:tr>
      <w:tr w:rsidR="004C0751" w:rsidRPr="003409AB" w:rsidTr="00F0210F">
        <w:tc>
          <w:tcPr>
            <w:tcW w:w="5864" w:type="dxa"/>
          </w:tcPr>
          <w:p w:rsidR="003409AB" w:rsidRDefault="003409AB" w:rsidP="003409AB">
            <w:pPr>
              <w:pStyle w:val="Heading"/>
              <w:spacing w:before="0"/>
              <w:ind w:left="90" w:right="126"/>
              <w:rPr>
                <w:rFonts w:asciiTheme="minorHAnsi" w:hAnsiTheme="minorHAnsi"/>
                <w:b w:val="0"/>
                <w:sz w:val="24"/>
                <w:szCs w:val="24"/>
              </w:rPr>
            </w:pPr>
          </w:p>
          <w:p w:rsidR="003409AB" w:rsidRDefault="003409AB" w:rsidP="003409AB">
            <w:pPr>
              <w:pStyle w:val="Heading"/>
              <w:spacing w:before="0"/>
              <w:ind w:left="90" w:right="126"/>
              <w:rPr>
                <w:rFonts w:asciiTheme="minorHAnsi" w:hAnsiTheme="minorHAnsi"/>
                <w:b w:val="0"/>
                <w:sz w:val="24"/>
                <w:szCs w:val="24"/>
              </w:rPr>
            </w:pPr>
            <w:r w:rsidRPr="003409AB">
              <w:rPr>
                <w:rFonts w:asciiTheme="minorHAnsi" w:hAnsiTheme="minorHAnsi"/>
                <w:b w:val="0"/>
                <w:sz w:val="24"/>
                <w:szCs w:val="24"/>
              </w:rPr>
              <w:t>NAESB Standards Review Subcommittee as input to the Reliability Standards Development Plan:</w:t>
            </w:r>
            <w:r>
              <w:rPr>
                <w:rFonts w:asciiTheme="minorHAnsi" w:hAnsiTheme="minorHAnsi"/>
                <w:b w:val="0"/>
                <w:sz w:val="24"/>
                <w:szCs w:val="24"/>
              </w:rPr>
              <w:t xml:space="preserve"> </w:t>
            </w:r>
            <w:r w:rsidRPr="003409AB">
              <w:rPr>
                <w:rFonts w:asciiTheme="minorHAnsi" w:hAnsiTheme="minorHAnsi"/>
                <w:b w:val="0"/>
                <w:sz w:val="24"/>
                <w:szCs w:val="24"/>
              </w:rPr>
              <w:t xml:space="preserve">2010-2012:  NAESB requests that </w:t>
            </w:r>
            <w:r>
              <w:rPr>
                <w:rFonts w:asciiTheme="minorHAnsi" w:hAnsiTheme="minorHAnsi"/>
                <w:b w:val="0"/>
                <w:sz w:val="24"/>
                <w:szCs w:val="24"/>
              </w:rPr>
              <w:t>NERC engage in coordination</w:t>
            </w:r>
            <w:r w:rsidRPr="003409AB">
              <w:rPr>
                <w:rFonts w:asciiTheme="minorHAnsi" w:hAnsiTheme="minorHAnsi"/>
                <w:b w:val="0"/>
                <w:sz w:val="24"/>
                <w:szCs w:val="24"/>
              </w:rPr>
              <w:t xml:space="preserve"> with them as needed on this project as it relates to item 3.a.viii in the NAESB WEQ 2009 Annual Plan.</w:t>
            </w:r>
          </w:p>
          <w:p w:rsidR="004C0751" w:rsidRPr="003409AB" w:rsidRDefault="004C0751" w:rsidP="003409AB">
            <w:pPr>
              <w:pStyle w:val="Heading"/>
              <w:spacing w:before="0"/>
              <w:ind w:left="90" w:right="126"/>
              <w:rPr>
                <w:rFonts w:asciiTheme="minorHAnsi" w:hAnsiTheme="minorHAnsi"/>
                <w:b w:val="0"/>
                <w:sz w:val="24"/>
                <w:szCs w:val="24"/>
              </w:rPr>
            </w:pPr>
          </w:p>
        </w:tc>
        <w:tc>
          <w:tcPr>
            <w:tcW w:w="1530" w:type="dxa"/>
          </w:tcPr>
          <w:p w:rsidR="003409AB" w:rsidRDefault="003409AB" w:rsidP="003409AB">
            <w:pPr>
              <w:pStyle w:val="Heading"/>
              <w:spacing w:before="0"/>
              <w:ind w:left="90" w:right="126"/>
              <w:rPr>
                <w:rFonts w:asciiTheme="minorHAnsi" w:hAnsiTheme="minorHAnsi"/>
                <w:b w:val="0"/>
                <w:sz w:val="24"/>
                <w:szCs w:val="24"/>
              </w:rPr>
            </w:pPr>
          </w:p>
          <w:p w:rsidR="003409AB" w:rsidRPr="003409AB" w:rsidRDefault="003409AB" w:rsidP="003409AB">
            <w:pPr>
              <w:pStyle w:val="Heading"/>
              <w:spacing w:before="0"/>
              <w:ind w:left="90" w:right="126"/>
              <w:rPr>
                <w:rFonts w:asciiTheme="minorHAnsi" w:hAnsiTheme="minorHAnsi"/>
                <w:b w:val="0"/>
                <w:sz w:val="24"/>
                <w:szCs w:val="24"/>
              </w:rPr>
            </w:pPr>
            <w:r w:rsidRPr="003409AB">
              <w:rPr>
                <w:rFonts w:asciiTheme="minorHAnsi" w:hAnsiTheme="minorHAnsi"/>
                <w:b w:val="0"/>
                <w:sz w:val="24"/>
                <w:szCs w:val="24"/>
              </w:rPr>
              <w:t>NAESB Standards Review Subcommittee</w:t>
            </w:r>
          </w:p>
          <w:p w:rsidR="004C0751" w:rsidRPr="003409AB" w:rsidRDefault="004C0751" w:rsidP="003409AB">
            <w:pPr>
              <w:pStyle w:val="Heading"/>
              <w:spacing w:before="0"/>
              <w:ind w:left="90" w:right="126"/>
              <w:rPr>
                <w:rFonts w:asciiTheme="minorHAnsi" w:hAnsiTheme="minorHAnsi"/>
                <w:b w:val="0"/>
                <w:sz w:val="24"/>
                <w:szCs w:val="24"/>
              </w:rPr>
            </w:pPr>
          </w:p>
        </w:tc>
        <w:tc>
          <w:tcPr>
            <w:tcW w:w="6502" w:type="dxa"/>
          </w:tcPr>
          <w:p w:rsidR="004C0751" w:rsidRDefault="004C0751" w:rsidP="003409AB">
            <w:pPr>
              <w:pStyle w:val="Heading"/>
              <w:spacing w:before="0"/>
              <w:ind w:left="90" w:right="126"/>
              <w:rPr>
                <w:rFonts w:asciiTheme="minorHAnsi" w:hAnsiTheme="minorHAnsi"/>
                <w:b w:val="0"/>
                <w:sz w:val="24"/>
                <w:szCs w:val="24"/>
              </w:rPr>
            </w:pPr>
          </w:p>
          <w:p w:rsidR="003409AB" w:rsidRPr="003409AB" w:rsidRDefault="003409AB" w:rsidP="003409AB">
            <w:pPr>
              <w:pStyle w:val="Heading"/>
              <w:spacing w:before="0"/>
              <w:ind w:left="90" w:right="126"/>
              <w:rPr>
                <w:rFonts w:asciiTheme="minorHAnsi" w:hAnsiTheme="minorHAnsi"/>
                <w:b w:val="0"/>
                <w:sz w:val="24"/>
                <w:szCs w:val="24"/>
              </w:rPr>
            </w:pPr>
            <w:r>
              <w:rPr>
                <w:rFonts w:asciiTheme="minorHAnsi" w:hAnsiTheme="minorHAnsi"/>
                <w:b w:val="0"/>
                <w:sz w:val="24"/>
                <w:szCs w:val="24"/>
              </w:rPr>
              <w:t>TBD</w:t>
            </w:r>
          </w:p>
        </w:tc>
      </w:tr>
      <w:tr w:rsidR="004C0751" w:rsidRPr="003409AB" w:rsidTr="00F0210F">
        <w:tc>
          <w:tcPr>
            <w:tcW w:w="5864" w:type="dxa"/>
          </w:tcPr>
          <w:p w:rsidR="004C0751" w:rsidRPr="003409AB" w:rsidRDefault="004C0751" w:rsidP="003409AB">
            <w:pPr>
              <w:pStyle w:val="Heading"/>
              <w:spacing w:before="0"/>
              <w:ind w:left="90" w:right="126"/>
              <w:rPr>
                <w:rFonts w:asciiTheme="minorHAnsi" w:hAnsiTheme="minorHAnsi"/>
                <w:b w:val="0"/>
                <w:sz w:val="24"/>
                <w:szCs w:val="24"/>
              </w:rPr>
            </w:pPr>
          </w:p>
          <w:p w:rsidR="003409AB" w:rsidRPr="003409AB" w:rsidRDefault="003409AB" w:rsidP="003409AB">
            <w:pPr>
              <w:pStyle w:val="Heading"/>
              <w:spacing w:before="0"/>
              <w:ind w:left="90" w:right="126"/>
              <w:rPr>
                <w:rFonts w:asciiTheme="minorHAnsi" w:hAnsiTheme="minorHAnsi"/>
                <w:b w:val="0"/>
                <w:sz w:val="24"/>
                <w:szCs w:val="24"/>
              </w:rPr>
            </w:pPr>
            <w:r w:rsidRPr="003409AB">
              <w:rPr>
                <w:rFonts w:asciiTheme="minorHAnsi" w:hAnsiTheme="minorHAnsi"/>
                <w:b w:val="0"/>
                <w:sz w:val="24"/>
                <w:szCs w:val="24"/>
              </w:rPr>
              <w:t>Does confirmed action mean direct action needs to be taken or, does confirmed action mean that a process has been put in place that will take action and, the entity agrees with such since they have employed the program."</w:t>
            </w:r>
          </w:p>
          <w:p w:rsidR="003409AB" w:rsidRPr="003409AB" w:rsidRDefault="003409AB" w:rsidP="003409AB">
            <w:pPr>
              <w:pStyle w:val="Heading"/>
              <w:spacing w:before="0"/>
              <w:ind w:left="90" w:right="126"/>
              <w:rPr>
                <w:rFonts w:asciiTheme="minorHAnsi" w:hAnsiTheme="minorHAnsi"/>
                <w:b w:val="0"/>
                <w:sz w:val="24"/>
                <w:szCs w:val="24"/>
              </w:rPr>
            </w:pPr>
          </w:p>
        </w:tc>
        <w:tc>
          <w:tcPr>
            <w:tcW w:w="1530" w:type="dxa"/>
          </w:tcPr>
          <w:p w:rsidR="003409AB" w:rsidRDefault="003409AB" w:rsidP="003409AB">
            <w:pPr>
              <w:pStyle w:val="Heading"/>
              <w:spacing w:before="0"/>
              <w:ind w:left="90" w:right="126"/>
              <w:rPr>
                <w:rFonts w:asciiTheme="minorHAnsi" w:hAnsiTheme="minorHAnsi"/>
                <w:b w:val="0"/>
                <w:sz w:val="24"/>
                <w:szCs w:val="24"/>
              </w:rPr>
            </w:pPr>
          </w:p>
          <w:p w:rsidR="003409AB" w:rsidRPr="003409AB" w:rsidRDefault="003409AB" w:rsidP="003409AB">
            <w:pPr>
              <w:pStyle w:val="Heading"/>
              <w:spacing w:before="0"/>
              <w:ind w:left="90" w:right="126"/>
              <w:rPr>
                <w:rFonts w:asciiTheme="minorHAnsi" w:hAnsiTheme="minorHAnsi"/>
                <w:b w:val="0"/>
                <w:sz w:val="24"/>
                <w:szCs w:val="24"/>
              </w:rPr>
            </w:pPr>
            <w:r w:rsidRPr="003409AB">
              <w:rPr>
                <w:rFonts w:asciiTheme="minorHAnsi" w:hAnsiTheme="minorHAnsi"/>
                <w:b w:val="0"/>
                <w:sz w:val="24"/>
                <w:szCs w:val="24"/>
              </w:rPr>
              <w:t>NERC Audit Observation Team</w:t>
            </w:r>
          </w:p>
          <w:p w:rsidR="004C0751" w:rsidRPr="003409AB" w:rsidRDefault="004C0751" w:rsidP="003409AB">
            <w:pPr>
              <w:pStyle w:val="Heading"/>
              <w:spacing w:before="0"/>
              <w:ind w:left="90" w:right="126"/>
              <w:rPr>
                <w:rFonts w:asciiTheme="minorHAnsi" w:hAnsiTheme="minorHAnsi"/>
                <w:b w:val="0"/>
                <w:sz w:val="24"/>
                <w:szCs w:val="24"/>
              </w:rPr>
            </w:pPr>
          </w:p>
        </w:tc>
        <w:tc>
          <w:tcPr>
            <w:tcW w:w="6502" w:type="dxa"/>
          </w:tcPr>
          <w:p w:rsidR="003409AB" w:rsidRDefault="003409AB" w:rsidP="003409AB">
            <w:pPr>
              <w:pStyle w:val="Heading"/>
              <w:spacing w:before="0"/>
              <w:ind w:left="90" w:right="126"/>
              <w:rPr>
                <w:rFonts w:asciiTheme="minorHAnsi" w:hAnsiTheme="minorHAnsi"/>
                <w:b w:val="0"/>
                <w:sz w:val="24"/>
                <w:szCs w:val="24"/>
              </w:rPr>
            </w:pPr>
          </w:p>
          <w:p w:rsidR="004C0751" w:rsidRPr="003409AB" w:rsidRDefault="003409AB" w:rsidP="003409AB">
            <w:pPr>
              <w:pStyle w:val="Heading"/>
              <w:spacing w:before="0"/>
              <w:ind w:left="90" w:right="126"/>
              <w:rPr>
                <w:rFonts w:asciiTheme="minorHAnsi" w:hAnsiTheme="minorHAnsi"/>
                <w:b w:val="0"/>
                <w:sz w:val="24"/>
                <w:szCs w:val="24"/>
              </w:rPr>
            </w:pPr>
            <w:r>
              <w:rPr>
                <w:rFonts w:asciiTheme="minorHAnsi" w:hAnsiTheme="minorHAnsi"/>
                <w:b w:val="0"/>
                <w:sz w:val="24"/>
                <w:szCs w:val="24"/>
              </w:rPr>
              <w:t>TBD</w:t>
            </w:r>
          </w:p>
        </w:tc>
      </w:tr>
      <w:tr w:rsidR="004C0751" w:rsidRPr="003409AB" w:rsidTr="00F0210F">
        <w:tc>
          <w:tcPr>
            <w:tcW w:w="5864" w:type="dxa"/>
          </w:tcPr>
          <w:p w:rsidR="004C0751" w:rsidRPr="003409AB" w:rsidRDefault="004C0751" w:rsidP="003409AB">
            <w:pPr>
              <w:pStyle w:val="Heading"/>
              <w:spacing w:before="0"/>
              <w:ind w:left="90" w:right="126"/>
              <w:rPr>
                <w:rFonts w:asciiTheme="minorHAnsi" w:hAnsiTheme="minorHAnsi"/>
                <w:b w:val="0"/>
                <w:sz w:val="24"/>
                <w:szCs w:val="24"/>
              </w:rPr>
            </w:pPr>
          </w:p>
          <w:p w:rsidR="003409AB" w:rsidRPr="003409AB" w:rsidRDefault="003409AB" w:rsidP="003409AB">
            <w:pPr>
              <w:pStyle w:val="Heading"/>
              <w:spacing w:before="0"/>
              <w:ind w:left="90" w:right="126"/>
              <w:rPr>
                <w:rFonts w:asciiTheme="minorHAnsi" w:hAnsiTheme="minorHAnsi"/>
                <w:b w:val="0"/>
                <w:sz w:val="24"/>
                <w:szCs w:val="24"/>
              </w:rPr>
            </w:pPr>
            <w:r w:rsidRPr="003409AB">
              <w:rPr>
                <w:rFonts w:asciiTheme="minorHAnsi" w:hAnsiTheme="minorHAnsi"/>
                <w:b w:val="0"/>
                <w:sz w:val="24"/>
                <w:szCs w:val="24"/>
              </w:rPr>
              <w:t>The SDT review the definitions of the following terms and coordinate with NAESB so that the definition of each term is consistent between NERC and NAESB:</w:t>
            </w:r>
          </w:p>
          <w:p w:rsidR="003409AB" w:rsidRPr="003409AB" w:rsidRDefault="003409AB" w:rsidP="003409AB">
            <w:pPr>
              <w:pStyle w:val="Heading"/>
              <w:spacing w:before="0"/>
              <w:ind w:left="90" w:right="126"/>
              <w:rPr>
                <w:rFonts w:asciiTheme="minorHAnsi" w:hAnsiTheme="minorHAnsi"/>
                <w:b w:val="0"/>
                <w:sz w:val="24"/>
                <w:szCs w:val="24"/>
              </w:rPr>
            </w:pPr>
            <w:r w:rsidRPr="003409AB">
              <w:rPr>
                <w:rFonts w:asciiTheme="minorHAnsi" w:hAnsiTheme="minorHAnsi"/>
                <w:b w:val="0"/>
                <w:sz w:val="24"/>
                <w:szCs w:val="24"/>
              </w:rPr>
              <w:t xml:space="preserve"> </w:t>
            </w:r>
          </w:p>
          <w:p w:rsidR="003409AB" w:rsidRPr="003409AB" w:rsidRDefault="003409AB" w:rsidP="003409AB">
            <w:pPr>
              <w:pStyle w:val="Heading"/>
              <w:spacing w:before="0"/>
              <w:ind w:left="720" w:right="126"/>
              <w:rPr>
                <w:rFonts w:asciiTheme="minorHAnsi" w:hAnsiTheme="minorHAnsi"/>
                <w:b w:val="0"/>
                <w:sz w:val="24"/>
                <w:szCs w:val="24"/>
              </w:rPr>
            </w:pPr>
            <w:r w:rsidRPr="003409AB">
              <w:rPr>
                <w:rFonts w:asciiTheme="minorHAnsi" w:hAnsiTheme="minorHAnsi"/>
                <w:b w:val="0"/>
                <w:sz w:val="24"/>
                <w:szCs w:val="24"/>
              </w:rPr>
              <w:t>Interchange Schedule</w:t>
            </w:r>
          </w:p>
          <w:p w:rsidR="003409AB" w:rsidRPr="003409AB" w:rsidRDefault="003409AB" w:rsidP="003409AB">
            <w:pPr>
              <w:pStyle w:val="Heading"/>
              <w:spacing w:before="0"/>
              <w:ind w:left="720" w:right="126"/>
              <w:rPr>
                <w:rFonts w:asciiTheme="minorHAnsi" w:hAnsiTheme="minorHAnsi"/>
                <w:b w:val="0"/>
                <w:sz w:val="24"/>
                <w:szCs w:val="24"/>
              </w:rPr>
            </w:pPr>
            <w:r w:rsidRPr="003409AB">
              <w:rPr>
                <w:rFonts w:asciiTheme="minorHAnsi" w:hAnsiTheme="minorHAnsi"/>
                <w:b w:val="0"/>
                <w:sz w:val="24"/>
                <w:szCs w:val="24"/>
              </w:rPr>
              <w:t>Interchange Transaction</w:t>
            </w:r>
          </w:p>
          <w:p w:rsidR="003409AB" w:rsidRPr="003409AB" w:rsidRDefault="003409AB" w:rsidP="003409AB">
            <w:pPr>
              <w:pStyle w:val="Heading"/>
              <w:spacing w:before="0"/>
              <w:ind w:left="720" w:right="126"/>
              <w:rPr>
                <w:rFonts w:asciiTheme="minorHAnsi" w:hAnsiTheme="minorHAnsi"/>
                <w:b w:val="0"/>
                <w:sz w:val="24"/>
                <w:szCs w:val="24"/>
              </w:rPr>
            </w:pPr>
            <w:r w:rsidRPr="003409AB">
              <w:rPr>
                <w:rFonts w:asciiTheme="minorHAnsi" w:hAnsiTheme="minorHAnsi"/>
                <w:b w:val="0"/>
                <w:sz w:val="24"/>
                <w:szCs w:val="24"/>
              </w:rPr>
              <w:lastRenderedPageBreak/>
              <w:t>Interchange Transaction Tag (Tag)</w:t>
            </w:r>
          </w:p>
          <w:p w:rsidR="003409AB" w:rsidRPr="003409AB" w:rsidRDefault="003409AB" w:rsidP="003409AB">
            <w:pPr>
              <w:pStyle w:val="Heading"/>
              <w:spacing w:before="0"/>
              <w:ind w:left="720" w:right="126"/>
              <w:rPr>
                <w:rFonts w:asciiTheme="minorHAnsi" w:hAnsiTheme="minorHAnsi"/>
                <w:b w:val="0"/>
                <w:sz w:val="24"/>
                <w:szCs w:val="24"/>
              </w:rPr>
            </w:pPr>
            <w:r w:rsidRPr="003409AB">
              <w:rPr>
                <w:rFonts w:asciiTheme="minorHAnsi" w:hAnsiTheme="minorHAnsi"/>
                <w:b w:val="0"/>
                <w:sz w:val="24"/>
                <w:szCs w:val="24"/>
              </w:rPr>
              <w:t>Request for Interchange</w:t>
            </w:r>
          </w:p>
          <w:p w:rsidR="003409AB" w:rsidRPr="003409AB" w:rsidRDefault="003409AB" w:rsidP="003409AB">
            <w:pPr>
              <w:pStyle w:val="Heading"/>
              <w:spacing w:before="0"/>
              <w:ind w:left="720" w:right="126"/>
              <w:rPr>
                <w:rFonts w:asciiTheme="minorHAnsi" w:hAnsiTheme="minorHAnsi"/>
                <w:b w:val="0"/>
                <w:sz w:val="24"/>
                <w:szCs w:val="24"/>
              </w:rPr>
            </w:pPr>
            <w:r w:rsidRPr="003409AB">
              <w:rPr>
                <w:rFonts w:asciiTheme="minorHAnsi" w:hAnsiTheme="minorHAnsi"/>
                <w:b w:val="0"/>
                <w:sz w:val="24"/>
                <w:szCs w:val="24"/>
              </w:rPr>
              <w:t>Source BA</w:t>
            </w:r>
          </w:p>
          <w:p w:rsidR="003409AB" w:rsidRPr="003409AB" w:rsidRDefault="003409AB" w:rsidP="003409AB">
            <w:pPr>
              <w:pStyle w:val="Heading"/>
              <w:spacing w:before="0"/>
              <w:ind w:left="720" w:right="126"/>
              <w:rPr>
                <w:rFonts w:asciiTheme="minorHAnsi" w:hAnsiTheme="minorHAnsi"/>
                <w:b w:val="0"/>
                <w:sz w:val="24"/>
                <w:szCs w:val="24"/>
              </w:rPr>
            </w:pPr>
            <w:r w:rsidRPr="003409AB">
              <w:rPr>
                <w:rFonts w:asciiTheme="minorHAnsi" w:hAnsiTheme="minorHAnsi"/>
                <w:b w:val="0"/>
                <w:sz w:val="24"/>
                <w:szCs w:val="24"/>
              </w:rPr>
              <w:t>Sink BA</w:t>
            </w:r>
          </w:p>
          <w:p w:rsidR="003409AB" w:rsidRPr="003409AB" w:rsidRDefault="003409AB" w:rsidP="003409AB">
            <w:pPr>
              <w:pStyle w:val="Heading"/>
              <w:spacing w:before="0"/>
              <w:ind w:left="90" w:right="126"/>
              <w:rPr>
                <w:rFonts w:asciiTheme="minorHAnsi" w:hAnsiTheme="minorHAnsi"/>
                <w:b w:val="0"/>
                <w:sz w:val="24"/>
                <w:szCs w:val="24"/>
              </w:rPr>
            </w:pPr>
          </w:p>
        </w:tc>
        <w:tc>
          <w:tcPr>
            <w:tcW w:w="1530" w:type="dxa"/>
          </w:tcPr>
          <w:p w:rsidR="004C0751" w:rsidRPr="003409AB" w:rsidRDefault="004C0751" w:rsidP="003409AB">
            <w:pPr>
              <w:pStyle w:val="Heading"/>
              <w:spacing w:before="0"/>
              <w:ind w:left="90" w:right="126"/>
              <w:rPr>
                <w:rFonts w:asciiTheme="minorHAnsi" w:hAnsiTheme="minorHAnsi"/>
                <w:b w:val="0"/>
                <w:sz w:val="24"/>
                <w:szCs w:val="24"/>
              </w:rPr>
            </w:pPr>
          </w:p>
          <w:p w:rsidR="003409AB" w:rsidRPr="003409AB" w:rsidRDefault="003409AB" w:rsidP="003409AB">
            <w:pPr>
              <w:pStyle w:val="Heading"/>
              <w:spacing w:before="0"/>
              <w:ind w:left="90" w:right="126"/>
              <w:rPr>
                <w:rFonts w:asciiTheme="minorHAnsi" w:hAnsiTheme="minorHAnsi"/>
                <w:b w:val="0"/>
                <w:sz w:val="24"/>
                <w:szCs w:val="24"/>
              </w:rPr>
            </w:pPr>
            <w:r w:rsidRPr="003409AB">
              <w:rPr>
                <w:rFonts w:asciiTheme="minorHAnsi" w:hAnsiTheme="minorHAnsi"/>
                <w:b w:val="0"/>
                <w:sz w:val="24"/>
                <w:szCs w:val="24"/>
              </w:rPr>
              <w:t>NERC/NAESB Coordination</w:t>
            </w:r>
          </w:p>
          <w:p w:rsidR="003409AB" w:rsidRPr="003409AB" w:rsidRDefault="003409AB" w:rsidP="003409AB">
            <w:pPr>
              <w:pStyle w:val="Heading"/>
              <w:spacing w:before="0"/>
              <w:ind w:left="90" w:right="126"/>
              <w:rPr>
                <w:rFonts w:asciiTheme="minorHAnsi" w:hAnsiTheme="minorHAnsi"/>
                <w:b w:val="0"/>
                <w:sz w:val="24"/>
                <w:szCs w:val="24"/>
              </w:rPr>
            </w:pPr>
          </w:p>
        </w:tc>
        <w:tc>
          <w:tcPr>
            <w:tcW w:w="6502" w:type="dxa"/>
          </w:tcPr>
          <w:p w:rsidR="004C0751" w:rsidRDefault="004C0751" w:rsidP="003409AB">
            <w:pPr>
              <w:pStyle w:val="Heading"/>
              <w:spacing w:before="0"/>
              <w:ind w:left="90" w:right="126"/>
              <w:rPr>
                <w:rFonts w:asciiTheme="minorHAnsi" w:hAnsiTheme="minorHAnsi"/>
                <w:b w:val="0"/>
                <w:sz w:val="24"/>
                <w:szCs w:val="24"/>
              </w:rPr>
            </w:pPr>
          </w:p>
          <w:p w:rsidR="003409AB" w:rsidRPr="003409AB" w:rsidRDefault="003409AB" w:rsidP="003409AB">
            <w:pPr>
              <w:pStyle w:val="Heading"/>
              <w:spacing w:before="0"/>
              <w:ind w:left="90" w:right="126"/>
              <w:rPr>
                <w:rFonts w:asciiTheme="minorHAnsi" w:hAnsiTheme="minorHAnsi"/>
                <w:b w:val="0"/>
                <w:sz w:val="24"/>
                <w:szCs w:val="24"/>
              </w:rPr>
            </w:pPr>
            <w:r>
              <w:rPr>
                <w:rFonts w:asciiTheme="minorHAnsi" w:hAnsiTheme="minorHAnsi"/>
                <w:b w:val="0"/>
                <w:sz w:val="24"/>
                <w:szCs w:val="24"/>
              </w:rPr>
              <w:t>TBD</w:t>
            </w:r>
          </w:p>
        </w:tc>
      </w:tr>
      <w:tr w:rsidR="004C0751" w:rsidRPr="003409AB" w:rsidTr="00F0210F">
        <w:tc>
          <w:tcPr>
            <w:tcW w:w="5864" w:type="dxa"/>
          </w:tcPr>
          <w:p w:rsidR="004C0751" w:rsidRPr="003409AB" w:rsidRDefault="004C0751" w:rsidP="003409AB">
            <w:pPr>
              <w:pStyle w:val="Heading"/>
              <w:spacing w:before="0"/>
              <w:ind w:left="90" w:right="126"/>
              <w:rPr>
                <w:rFonts w:asciiTheme="minorHAnsi" w:hAnsiTheme="minorHAnsi"/>
                <w:b w:val="0"/>
                <w:sz w:val="24"/>
                <w:szCs w:val="24"/>
              </w:rPr>
            </w:pPr>
          </w:p>
          <w:p w:rsidR="003409AB" w:rsidRPr="003409AB" w:rsidRDefault="003409AB" w:rsidP="003409AB">
            <w:pPr>
              <w:pStyle w:val="Heading"/>
              <w:spacing w:before="0"/>
              <w:ind w:left="90" w:right="126"/>
              <w:rPr>
                <w:rFonts w:asciiTheme="minorHAnsi" w:hAnsiTheme="minorHAnsi"/>
                <w:b w:val="0"/>
                <w:sz w:val="24"/>
                <w:szCs w:val="24"/>
              </w:rPr>
            </w:pPr>
            <w:r w:rsidRPr="003409AB">
              <w:rPr>
                <w:rFonts w:asciiTheme="minorHAnsi" w:hAnsiTheme="minorHAnsi"/>
                <w:b w:val="0"/>
                <w:sz w:val="24"/>
                <w:szCs w:val="24"/>
              </w:rPr>
              <w:t xml:space="preserve">These terms reflect the continued use of the IA, and be consistent (not identical) between NERC and NAESB.  </w:t>
            </w:r>
          </w:p>
          <w:p w:rsidR="003409AB" w:rsidRPr="003409AB" w:rsidRDefault="003409AB" w:rsidP="003409AB">
            <w:pPr>
              <w:pStyle w:val="Heading"/>
              <w:spacing w:before="0"/>
              <w:ind w:left="90" w:right="126"/>
              <w:rPr>
                <w:rFonts w:asciiTheme="minorHAnsi" w:hAnsiTheme="minorHAnsi"/>
                <w:b w:val="0"/>
                <w:sz w:val="24"/>
                <w:szCs w:val="24"/>
              </w:rPr>
            </w:pPr>
          </w:p>
          <w:p w:rsidR="003409AB" w:rsidRPr="003409AB" w:rsidRDefault="003409AB" w:rsidP="003409AB">
            <w:pPr>
              <w:pStyle w:val="Heading"/>
              <w:spacing w:before="0"/>
              <w:ind w:left="720" w:right="126"/>
              <w:rPr>
                <w:rFonts w:asciiTheme="minorHAnsi" w:hAnsiTheme="minorHAnsi"/>
                <w:b w:val="0"/>
                <w:sz w:val="24"/>
                <w:szCs w:val="24"/>
              </w:rPr>
            </w:pPr>
            <w:r w:rsidRPr="003409AB">
              <w:rPr>
                <w:rFonts w:asciiTheme="minorHAnsi" w:hAnsiTheme="minorHAnsi"/>
                <w:b w:val="0"/>
                <w:sz w:val="24"/>
                <w:szCs w:val="24"/>
              </w:rPr>
              <w:t>Request for Interchange</w:t>
            </w:r>
          </w:p>
          <w:p w:rsidR="003409AB" w:rsidRPr="003409AB" w:rsidRDefault="003409AB" w:rsidP="003409AB">
            <w:pPr>
              <w:pStyle w:val="Heading"/>
              <w:spacing w:before="0"/>
              <w:ind w:left="720" w:right="126"/>
              <w:rPr>
                <w:rFonts w:asciiTheme="minorHAnsi" w:hAnsiTheme="minorHAnsi"/>
                <w:b w:val="0"/>
                <w:sz w:val="24"/>
                <w:szCs w:val="24"/>
              </w:rPr>
            </w:pPr>
            <w:r w:rsidRPr="003409AB">
              <w:rPr>
                <w:rFonts w:asciiTheme="minorHAnsi" w:hAnsiTheme="minorHAnsi"/>
                <w:b w:val="0"/>
                <w:sz w:val="24"/>
                <w:szCs w:val="24"/>
              </w:rPr>
              <w:t>Approved Interchange</w:t>
            </w:r>
          </w:p>
          <w:p w:rsidR="003409AB" w:rsidRPr="003409AB" w:rsidRDefault="003409AB" w:rsidP="003409AB">
            <w:pPr>
              <w:pStyle w:val="Heading"/>
              <w:spacing w:before="0"/>
              <w:ind w:left="720" w:right="126"/>
              <w:rPr>
                <w:rFonts w:asciiTheme="minorHAnsi" w:hAnsiTheme="minorHAnsi"/>
                <w:b w:val="0"/>
                <w:sz w:val="24"/>
                <w:szCs w:val="24"/>
              </w:rPr>
            </w:pPr>
            <w:r>
              <w:rPr>
                <w:rFonts w:asciiTheme="minorHAnsi" w:hAnsiTheme="minorHAnsi"/>
                <w:b w:val="0"/>
                <w:sz w:val="24"/>
                <w:szCs w:val="24"/>
              </w:rPr>
              <w:t>Confirmed Interchange</w:t>
            </w:r>
          </w:p>
          <w:p w:rsidR="003409AB" w:rsidRPr="003409AB" w:rsidRDefault="003409AB" w:rsidP="003409AB">
            <w:pPr>
              <w:pStyle w:val="Heading"/>
              <w:spacing w:before="0"/>
              <w:ind w:left="90" w:right="126"/>
              <w:rPr>
                <w:rFonts w:asciiTheme="minorHAnsi" w:hAnsiTheme="minorHAnsi"/>
                <w:b w:val="0"/>
                <w:sz w:val="24"/>
                <w:szCs w:val="24"/>
              </w:rPr>
            </w:pPr>
          </w:p>
        </w:tc>
        <w:tc>
          <w:tcPr>
            <w:tcW w:w="1530" w:type="dxa"/>
          </w:tcPr>
          <w:p w:rsidR="004C0751" w:rsidRPr="003409AB" w:rsidRDefault="004C0751" w:rsidP="003409AB">
            <w:pPr>
              <w:pStyle w:val="Heading"/>
              <w:spacing w:before="0"/>
              <w:ind w:left="90" w:right="126"/>
              <w:rPr>
                <w:rFonts w:asciiTheme="minorHAnsi" w:hAnsiTheme="minorHAnsi"/>
                <w:b w:val="0"/>
                <w:sz w:val="24"/>
                <w:szCs w:val="24"/>
              </w:rPr>
            </w:pPr>
          </w:p>
          <w:p w:rsidR="003409AB" w:rsidRPr="003409AB" w:rsidRDefault="003409AB" w:rsidP="003409AB">
            <w:pPr>
              <w:pStyle w:val="Heading"/>
              <w:spacing w:before="0"/>
              <w:ind w:left="90" w:right="126"/>
              <w:rPr>
                <w:rFonts w:asciiTheme="minorHAnsi" w:hAnsiTheme="minorHAnsi"/>
                <w:b w:val="0"/>
                <w:sz w:val="24"/>
                <w:szCs w:val="24"/>
              </w:rPr>
            </w:pPr>
            <w:r w:rsidRPr="003409AB">
              <w:rPr>
                <w:rFonts w:asciiTheme="minorHAnsi" w:hAnsiTheme="minorHAnsi"/>
                <w:b w:val="0"/>
                <w:sz w:val="24"/>
                <w:szCs w:val="24"/>
              </w:rPr>
              <w:t>NERC/NAESB Coordination</w:t>
            </w:r>
          </w:p>
          <w:p w:rsidR="003409AB" w:rsidRPr="003409AB" w:rsidRDefault="003409AB" w:rsidP="003409AB">
            <w:pPr>
              <w:pStyle w:val="Heading"/>
              <w:spacing w:before="0"/>
              <w:ind w:left="90" w:right="126"/>
              <w:rPr>
                <w:rFonts w:asciiTheme="minorHAnsi" w:hAnsiTheme="minorHAnsi"/>
                <w:b w:val="0"/>
                <w:sz w:val="24"/>
                <w:szCs w:val="24"/>
              </w:rPr>
            </w:pPr>
          </w:p>
        </w:tc>
        <w:tc>
          <w:tcPr>
            <w:tcW w:w="6502" w:type="dxa"/>
          </w:tcPr>
          <w:p w:rsidR="004C0751" w:rsidRDefault="004C0751" w:rsidP="003409AB">
            <w:pPr>
              <w:pStyle w:val="Heading"/>
              <w:spacing w:before="0"/>
              <w:ind w:left="90" w:right="126"/>
              <w:rPr>
                <w:rFonts w:asciiTheme="minorHAnsi" w:hAnsiTheme="minorHAnsi"/>
                <w:b w:val="0"/>
                <w:sz w:val="24"/>
                <w:szCs w:val="24"/>
              </w:rPr>
            </w:pPr>
          </w:p>
          <w:p w:rsidR="003409AB" w:rsidRPr="003409AB" w:rsidRDefault="003409AB" w:rsidP="003409AB">
            <w:pPr>
              <w:pStyle w:val="Heading"/>
              <w:spacing w:before="0"/>
              <w:ind w:left="90" w:right="126"/>
              <w:rPr>
                <w:rFonts w:asciiTheme="minorHAnsi" w:hAnsiTheme="minorHAnsi"/>
                <w:b w:val="0"/>
                <w:sz w:val="24"/>
                <w:szCs w:val="24"/>
              </w:rPr>
            </w:pPr>
            <w:r>
              <w:rPr>
                <w:rFonts w:asciiTheme="minorHAnsi" w:hAnsiTheme="minorHAnsi"/>
                <w:b w:val="0"/>
                <w:sz w:val="24"/>
                <w:szCs w:val="24"/>
              </w:rPr>
              <w:t>TBD</w:t>
            </w:r>
          </w:p>
        </w:tc>
      </w:tr>
      <w:tr w:rsidR="004C0751" w:rsidRPr="006615FD" w:rsidTr="00F0210F">
        <w:tc>
          <w:tcPr>
            <w:tcW w:w="5864" w:type="dxa"/>
          </w:tcPr>
          <w:p w:rsidR="004C0751" w:rsidRPr="006615FD" w:rsidRDefault="004C0751" w:rsidP="006615FD">
            <w:pPr>
              <w:pStyle w:val="Heading"/>
              <w:spacing w:before="0"/>
              <w:ind w:left="90" w:right="126"/>
              <w:rPr>
                <w:rFonts w:asciiTheme="minorHAnsi" w:hAnsiTheme="minorHAnsi"/>
                <w:b w:val="0"/>
                <w:sz w:val="24"/>
                <w:szCs w:val="24"/>
              </w:rPr>
            </w:pPr>
          </w:p>
          <w:p w:rsid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 xml:space="preserve">Changes to the INT standards and IRO standards to support Parallel Flow Visualization.  This would include addressing the difference between what is "Interchange" and what is "tagged."  Currently, INT stadnards do not require RFIs for internal transactions; and IRO-006-EAST does not mandate curailment of internal PTP.  NAESB may create interim Busines practices to support this, so we may have to work with </w:t>
            </w:r>
            <w:r w:rsidRPr="006615FD">
              <w:rPr>
                <w:rFonts w:asciiTheme="minorHAnsi" w:hAnsiTheme="minorHAnsi"/>
                <w:b w:val="0"/>
                <w:sz w:val="24"/>
                <w:szCs w:val="24"/>
              </w:rPr>
              <w:lastRenderedPageBreak/>
              <w:t>them to retire their stadnards as ourse come into effect.  For more info, see David Taylor, A</w:t>
            </w:r>
            <w:r>
              <w:rPr>
                <w:rFonts w:asciiTheme="minorHAnsi" w:hAnsiTheme="minorHAnsi"/>
                <w:b w:val="0"/>
                <w:sz w:val="24"/>
                <w:szCs w:val="24"/>
              </w:rPr>
              <w:t>ndy Rodriquez, or Larry Kezele.</w:t>
            </w:r>
          </w:p>
          <w:p w:rsidR="006615FD" w:rsidRPr="006615FD" w:rsidRDefault="006615FD" w:rsidP="006615FD">
            <w:pPr>
              <w:pStyle w:val="Heading"/>
              <w:spacing w:before="0"/>
              <w:ind w:left="90" w:right="126"/>
              <w:rPr>
                <w:rFonts w:asciiTheme="minorHAnsi" w:hAnsiTheme="minorHAnsi"/>
                <w:b w:val="0"/>
                <w:sz w:val="24"/>
                <w:szCs w:val="24"/>
              </w:rPr>
            </w:pPr>
          </w:p>
        </w:tc>
        <w:tc>
          <w:tcPr>
            <w:tcW w:w="1530" w:type="dxa"/>
          </w:tcPr>
          <w:p w:rsidR="004C0751" w:rsidRPr="006615FD" w:rsidRDefault="004C0751" w:rsidP="006615FD">
            <w:pPr>
              <w:pStyle w:val="Heading"/>
              <w:spacing w:before="0"/>
              <w:ind w:left="90" w:right="126"/>
              <w:rPr>
                <w:rFonts w:asciiTheme="minorHAnsi" w:hAnsiTheme="minorHAnsi"/>
                <w:b w:val="0"/>
                <w:sz w:val="24"/>
                <w:szCs w:val="24"/>
              </w:rPr>
            </w:pPr>
          </w:p>
          <w:p w:rsidR="006615FD" w:rsidRP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NAESB</w:t>
            </w:r>
          </w:p>
        </w:tc>
        <w:tc>
          <w:tcPr>
            <w:tcW w:w="6502" w:type="dxa"/>
          </w:tcPr>
          <w:p w:rsidR="006615FD" w:rsidRDefault="006615FD" w:rsidP="006615FD">
            <w:pPr>
              <w:pStyle w:val="Heading"/>
              <w:spacing w:before="0"/>
              <w:ind w:left="90" w:right="126"/>
              <w:rPr>
                <w:rFonts w:asciiTheme="minorHAnsi" w:hAnsiTheme="minorHAnsi"/>
                <w:b w:val="0"/>
                <w:sz w:val="24"/>
                <w:szCs w:val="24"/>
              </w:rPr>
            </w:pPr>
          </w:p>
          <w:p w:rsidR="004C0751" w:rsidRPr="006615FD" w:rsidRDefault="006615FD" w:rsidP="006615FD">
            <w:pPr>
              <w:pStyle w:val="Heading"/>
              <w:spacing w:before="0"/>
              <w:ind w:left="90" w:right="126"/>
              <w:rPr>
                <w:rFonts w:asciiTheme="minorHAnsi" w:hAnsiTheme="minorHAnsi"/>
                <w:b w:val="0"/>
                <w:sz w:val="24"/>
                <w:szCs w:val="24"/>
              </w:rPr>
            </w:pPr>
            <w:r>
              <w:rPr>
                <w:rFonts w:asciiTheme="minorHAnsi" w:hAnsiTheme="minorHAnsi"/>
                <w:b w:val="0"/>
                <w:sz w:val="24"/>
                <w:szCs w:val="24"/>
              </w:rPr>
              <w:t>TBD</w:t>
            </w:r>
          </w:p>
        </w:tc>
      </w:tr>
      <w:tr w:rsidR="004C0751" w:rsidRPr="006615FD" w:rsidTr="00F0210F">
        <w:tc>
          <w:tcPr>
            <w:tcW w:w="5864" w:type="dxa"/>
          </w:tcPr>
          <w:p w:rsidR="004C0751" w:rsidRPr="006615FD" w:rsidRDefault="004C0751" w:rsidP="006615FD">
            <w:pPr>
              <w:pStyle w:val="Heading"/>
              <w:spacing w:before="0"/>
              <w:ind w:left="90" w:right="126"/>
              <w:rPr>
                <w:rFonts w:asciiTheme="minorHAnsi" w:hAnsiTheme="minorHAnsi"/>
                <w:b w:val="0"/>
                <w:sz w:val="24"/>
                <w:szCs w:val="24"/>
              </w:rPr>
            </w:pPr>
          </w:p>
          <w:p w:rsidR="006615FD" w:rsidRP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Clarify tagging of reserves</w:t>
            </w:r>
            <w:r>
              <w:rPr>
                <w:rFonts w:asciiTheme="minorHAnsi" w:hAnsiTheme="minorHAnsi"/>
                <w:b w:val="0"/>
                <w:sz w:val="24"/>
                <w:szCs w:val="24"/>
              </w:rPr>
              <w:t xml:space="preserve"> (INT-001-1)</w:t>
            </w:r>
          </w:p>
        </w:tc>
        <w:tc>
          <w:tcPr>
            <w:tcW w:w="1530" w:type="dxa"/>
          </w:tcPr>
          <w:p w:rsidR="004C0751" w:rsidRPr="006615FD" w:rsidRDefault="004C0751" w:rsidP="006615FD">
            <w:pPr>
              <w:pStyle w:val="Heading"/>
              <w:spacing w:before="0"/>
              <w:ind w:left="90" w:right="126"/>
              <w:rPr>
                <w:rFonts w:asciiTheme="minorHAnsi" w:hAnsiTheme="minorHAnsi"/>
                <w:b w:val="0"/>
                <w:sz w:val="24"/>
                <w:szCs w:val="24"/>
              </w:rPr>
            </w:pPr>
          </w:p>
          <w:p w:rsidR="006615FD" w:rsidRP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Version 0 Team</w:t>
            </w:r>
          </w:p>
          <w:p w:rsidR="006615FD" w:rsidRPr="006615FD" w:rsidRDefault="006615FD" w:rsidP="006615FD">
            <w:pPr>
              <w:pStyle w:val="Heading"/>
              <w:spacing w:before="0"/>
              <w:ind w:left="90" w:right="126"/>
              <w:rPr>
                <w:rFonts w:asciiTheme="minorHAnsi" w:hAnsiTheme="minorHAnsi"/>
                <w:b w:val="0"/>
                <w:sz w:val="24"/>
                <w:szCs w:val="24"/>
              </w:rPr>
            </w:pPr>
          </w:p>
        </w:tc>
        <w:tc>
          <w:tcPr>
            <w:tcW w:w="6502" w:type="dxa"/>
          </w:tcPr>
          <w:p w:rsidR="006615FD" w:rsidRDefault="006615FD" w:rsidP="006615FD">
            <w:pPr>
              <w:pStyle w:val="Heading"/>
              <w:spacing w:before="0"/>
              <w:ind w:left="90" w:right="126"/>
              <w:rPr>
                <w:rFonts w:asciiTheme="minorHAnsi" w:hAnsiTheme="minorHAnsi"/>
                <w:b w:val="0"/>
                <w:sz w:val="24"/>
                <w:szCs w:val="24"/>
              </w:rPr>
            </w:pPr>
          </w:p>
          <w:p w:rsidR="004C0751" w:rsidRP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 xml:space="preserve">Team does not believe it is necessary (from a reliability perspective) to tag reserves that are not flowing.  </w:t>
            </w:r>
          </w:p>
        </w:tc>
      </w:tr>
      <w:tr w:rsidR="004C0751" w:rsidRPr="006615FD" w:rsidTr="00F0210F">
        <w:tc>
          <w:tcPr>
            <w:tcW w:w="5864"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Lack of compliance</w:t>
            </w:r>
            <w:r>
              <w:rPr>
                <w:rFonts w:asciiTheme="minorHAnsi" w:hAnsiTheme="minorHAnsi"/>
                <w:b w:val="0"/>
                <w:sz w:val="24"/>
                <w:szCs w:val="24"/>
              </w:rPr>
              <w:t xml:space="preserve"> (INT-001-1)</w:t>
            </w:r>
          </w:p>
          <w:p w:rsidR="004C0751" w:rsidRPr="006615FD" w:rsidRDefault="004C0751" w:rsidP="006615FD">
            <w:pPr>
              <w:pStyle w:val="Heading"/>
              <w:spacing w:before="0"/>
              <w:ind w:left="90" w:right="126"/>
              <w:rPr>
                <w:rFonts w:asciiTheme="minorHAnsi" w:hAnsiTheme="minorHAnsi"/>
                <w:b w:val="0"/>
                <w:sz w:val="24"/>
                <w:szCs w:val="24"/>
              </w:rPr>
            </w:pPr>
          </w:p>
        </w:tc>
        <w:tc>
          <w:tcPr>
            <w:tcW w:w="1530" w:type="dxa"/>
          </w:tcPr>
          <w:p w:rsidR="004C0751" w:rsidRPr="006615FD" w:rsidRDefault="004C0751" w:rsidP="006615FD">
            <w:pPr>
              <w:pStyle w:val="Heading"/>
              <w:spacing w:before="0"/>
              <w:ind w:left="90" w:right="126"/>
              <w:rPr>
                <w:rFonts w:asciiTheme="minorHAnsi" w:hAnsiTheme="minorHAnsi"/>
                <w:b w:val="0"/>
                <w:sz w:val="24"/>
                <w:szCs w:val="24"/>
              </w:rPr>
            </w:pPr>
          </w:p>
          <w:p w:rsidR="006615FD" w:rsidRP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Version 0 Team</w:t>
            </w:r>
          </w:p>
          <w:p w:rsidR="006615FD" w:rsidRPr="006615FD" w:rsidRDefault="006615FD" w:rsidP="006615FD">
            <w:pPr>
              <w:pStyle w:val="Heading"/>
              <w:spacing w:before="0"/>
              <w:ind w:left="90" w:right="126"/>
              <w:rPr>
                <w:rFonts w:asciiTheme="minorHAnsi" w:hAnsiTheme="minorHAnsi"/>
                <w:b w:val="0"/>
                <w:sz w:val="24"/>
                <w:szCs w:val="24"/>
              </w:rPr>
            </w:pPr>
          </w:p>
        </w:tc>
        <w:tc>
          <w:tcPr>
            <w:tcW w:w="6502" w:type="dxa"/>
          </w:tcPr>
          <w:p w:rsidR="004C0751" w:rsidRDefault="004C0751" w:rsidP="006615FD">
            <w:pPr>
              <w:pStyle w:val="Heading"/>
              <w:spacing w:before="0"/>
              <w:ind w:left="90" w:right="126"/>
              <w:rPr>
                <w:rFonts w:asciiTheme="minorHAnsi" w:hAnsiTheme="minorHAnsi"/>
                <w:b w:val="0"/>
                <w:sz w:val="24"/>
                <w:szCs w:val="24"/>
              </w:rPr>
            </w:pPr>
          </w:p>
          <w:p w:rsidR="002F0473" w:rsidRPr="006615FD" w:rsidRDefault="002F0473" w:rsidP="006615FD">
            <w:pPr>
              <w:pStyle w:val="Heading"/>
              <w:spacing w:before="0"/>
              <w:ind w:left="90" w:right="126"/>
              <w:rPr>
                <w:rFonts w:asciiTheme="minorHAnsi" w:hAnsiTheme="minorHAnsi"/>
                <w:b w:val="0"/>
                <w:sz w:val="24"/>
                <w:szCs w:val="24"/>
              </w:rPr>
            </w:pPr>
            <w:r>
              <w:rPr>
                <w:rFonts w:asciiTheme="minorHAnsi" w:hAnsiTheme="minorHAnsi"/>
                <w:b w:val="0"/>
                <w:sz w:val="24"/>
                <w:szCs w:val="24"/>
              </w:rPr>
              <w:t>Compliance elements were added to the standard including VRFs, VSLs, and Time Horizons.</w:t>
            </w:r>
          </w:p>
        </w:tc>
      </w:tr>
      <w:tr w:rsidR="006615FD" w:rsidRPr="006615FD" w:rsidTr="00F0210F">
        <w:tc>
          <w:tcPr>
            <w:tcW w:w="5864"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2F0473" w:rsidRDefault="006615FD" w:rsidP="006615FD">
            <w:pPr>
              <w:pStyle w:val="Heading"/>
              <w:spacing w:before="0"/>
              <w:ind w:left="90" w:right="126"/>
              <w:rPr>
                <w:rFonts w:asciiTheme="minorHAnsi" w:hAnsiTheme="minorHAnsi"/>
                <w:b w:val="0"/>
                <w:sz w:val="24"/>
                <w:szCs w:val="24"/>
                <w:highlight w:val="yellow"/>
              </w:rPr>
            </w:pPr>
            <w:r w:rsidRPr="002F0473">
              <w:rPr>
                <w:rFonts w:asciiTheme="minorHAnsi" w:hAnsiTheme="minorHAnsi"/>
                <w:b w:val="0"/>
                <w:sz w:val="24"/>
                <w:szCs w:val="24"/>
                <w:highlight w:val="yellow"/>
              </w:rPr>
              <w:t>Load PSE responsibility is new restriction</w:t>
            </w:r>
            <w:r w:rsidR="002F0473" w:rsidRPr="002F0473">
              <w:rPr>
                <w:rFonts w:asciiTheme="minorHAnsi" w:hAnsiTheme="minorHAnsi"/>
                <w:b w:val="0"/>
                <w:sz w:val="24"/>
                <w:szCs w:val="24"/>
                <w:highlight w:val="yellow"/>
              </w:rPr>
              <w:t xml:space="preserve"> (INT-001-1)</w:t>
            </w:r>
          </w:p>
        </w:tc>
        <w:tc>
          <w:tcPr>
            <w:tcW w:w="1530" w:type="dxa"/>
          </w:tcPr>
          <w:p w:rsidR="006615FD" w:rsidRPr="002F0473" w:rsidRDefault="006615FD" w:rsidP="006615FD">
            <w:pPr>
              <w:pStyle w:val="Heading"/>
              <w:spacing w:before="0"/>
              <w:ind w:left="90" w:right="126"/>
              <w:rPr>
                <w:rFonts w:asciiTheme="minorHAnsi" w:hAnsiTheme="minorHAnsi"/>
                <w:b w:val="0"/>
                <w:sz w:val="24"/>
                <w:szCs w:val="24"/>
                <w:highlight w:val="yellow"/>
              </w:rPr>
            </w:pPr>
          </w:p>
          <w:p w:rsidR="006615FD" w:rsidRPr="002F0473" w:rsidRDefault="006615FD" w:rsidP="006615FD">
            <w:pPr>
              <w:pStyle w:val="Heading"/>
              <w:spacing w:before="0"/>
              <w:ind w:left="90" w:right="126"/>
              <w:rPr>
                <w:rFonts w:asciiTheme="minorHAnsi" w:hAnsiTheme="minorHAnsi"/>
                <w:b w:val="0"/>
                <w:sz w:val="24"/>
                <w:szCs w:val="24"/>
                <w:highlight w:val="yellow"/>
              </w:rPr>
            </w:pPr>
            <w:r w:rsidRPr="002F0473">
              <w:rPr>
                <w:rFonts w:asciiTheme="minorHAnsi" w:hAnsiTheme="minorHAnsi"/>
                <w:b w:val="0"/>
                <w:sz w:val="24"/>
                <w:szCs w:val="24"/>
                <w:highlight w:val="yellow"/>
              </w:rPr>
              <w:t>Version 0 Team</w:t>
            </w:r>
          </w:p>
          <w:p w:rsidR="006615FD" w:rsidRPr="002F0473" w:rsidRDefault="006615FD" w:rsidP="006615FD">
            <w:pPr>
              <w:pStyle w:val="Heading"/>
              <w:spacing w:before="0"/>
              <w:ind w:left="90" w:right="126"/>
              <w:rPr>
                <w:rFonts w:asciiTheme="minorHAnsi" w:hAnsiTheme="minorHAnsi"/>
                <w:b w:val="0"/>
                <w:sz w:val="24"/>
                <w:szCs w:val="24"/>
                <w:highlight w:val="yellow"/>
              </w:rPr>
            </w:pPr>
          </w:p>
        </w:tc>
        <w:tc>
          <w:tcPr>
            <w:tcW w:w="6502" w:type="dxa"/>
          </w:tcPr>
          <w:p w:rsidR="006615FD" w:rsidRPr="002F0473" w:rsidRDefault="006615FD" w:rsidP="006615FD">
            <w:pPr>
              <w:pStyle w:val="Heading"/>
              <w:spacing w:before="0"/>
              <w:ind w:left="90" w:right="126"/>
              <w:rPr>
                <w:rFonts w:asciiTheme="minorHAnsi" w:hAnsiTheme="minorHAnsi"/>
                <w:b w:val="0"/>
                <w:sz w:val="24"/>
                <w:szCs w:val="24"/>
                <w:highlight w:val="yellow"/>
              </w:rPr>
            </w:pPr>
          </w:p>
          <w:p w:rsidR="002F0473" w:rsidRPr="006615FD" w:rsidRDefault="00373054" w:rsidP="006615FD">
            <w:pPr>
              <w:pStyle w:val="Heading"/>
              <w:spacing w:before="0"/>
              <w:ind w:left="90" w:right="126"/>
              <w:rPr>
                <w:rFonts w:asciiTheme="minorHAnsi" w:hAnsiTheme="minorHAnsi"/>
                <w:b w:val="0"/>
                <w:sz w:val="24"/>
                <w:szCs w:val="24"/>
              </w:rPr>
            </w:pPr>
            <w:r w:rsidRPr="002F0473">
              <w:rPr>
                <w:rFonts w:asciiTheme="minorHAnsi" w:hAnsiTheme="minorHAnsi"/>
                <w:b w:val="0"/>
                <w:sz w:val="24"/>
                <w:szCs w:val="24"/>
                <w:highlight w:val="yellow"/>
              </w:rPr>
              <w:t>There is no way to tell what this means.  Suggest removing from the Issues DB and this doc.</w:t>
            </w:r>
          </w:p>
        </w:tc>
      </w:tr>
      <w:tr w:rsidR="006615FD" w:rsidRPr="006615FD" w:rsidTr="00F0210F">
        <w:tc>
          <w:tcPr>
            <w:tcW w:w="5864"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2F0473" w:rsidRDefault="006615FD" w:rsidP="006615FD">
            <w:pPr>
              <w:pStyle w:val="Heading"/>
              <w:spacing w:before="0"/>
              <w:ind w:left="90" w:right="126"/>
              <w:rPr>
                <w:rFonts w:asciiTheme="minorHAnsi" w:hAnsiTheme="minorHAnsi"/>
                <w:b w:val="0"/>
                <w:sz w:val="24"/>
                <w:szCs w:val="24"/>
                <w:highlight w:val="yellow"/>
              </w:rPr>
            </w:pPr>
            <w:r w:rsidRPr="002F0473">
              <w:rPr>
                <w:rFonts w:asciiTheme="minorHAnsi" w:hAnsiTheme="minorHAnsi"/>
                <w:b w:val="0"/>
                <w:sz w:val="24"/>
                <w:szCs w:val="24"/>
                <w:highlight w:val="yellow"/>
              </w:rPr>
              <w:t>More commercial problem than reliability</w:t>
            </w:r>
            <w:r w:rsidR="002F0473" w:rsidRPr="002F0473">
              <w:rPr>
                <w:rFonts w:asciiTheme="minorHAnsi" w:hAnsiTheme="minorHAnsi"/>
                <w:b w:val="0"/>
                <w:sz w:val="24"/>
                <w:szCs w:val="24"/>
                <w:highlight w:val="yellow"/>
              </w:rPr>
              <w:t xml:space="preserve"> (INT-001-1)</w:t>
            </w:r>
          </w:p>
        </w:tc>
        <w:tc>
          <w:tcPr>
            <w:tcW w:w="1530" w:type="dxa"/>
          </w:tcPr>
          <w:p w:rsidR="006615FD" w:rsidRPr="002F0473" w:rsidRDefault="006615FD" w:rsidP="006615FD">
            <w:pPr>
              <w:pStyle w:val="Heading"/>
              <w:spacing w:before="0"/>
              <w:ind w:left="90" w:right="126"/>
              <w:rPr>
                <w:rFonts w:asciiTheme="minorHAnsi" w:hAnsiTheme="minorHAnsi"/>
                <w:b w:val="0"/>
                <w:sz w:val="24"/>
                <w:szCs w:val="24"/>
                <w:highlight w:val="yellow"/>
              </w:rPr>
            </w:pPr>
          </w:p>
          <w:p w:rsidR="006615FD" w:rsidRPr="002F0473" w:rsidRDefault="006615FD" w:rsidP="006615FD">
            <w:pPr>
              <w:pStyle w:val="Heading"/>
              <w:spacing w:before="0"/>
              <w:ind w:left="90" w:right="126"/>
              <w:rPr>
                <w:rFonts w:asciiTheme="minorHAnsi" w:hAnsiTheme="minorHAnsi"/>
                <w:b w:val="0"/>
                <w:sz w:val="24"/>
                <w:szCs w:val="24"/>
                <w:highlight w:val="yellow"/>
              </w:rPr>
            </w:pPr>
            <w:r w:rsidRPr="002F0473">
              <w:rPr>
                <w:rFonts w:asciiTheme="minorHAnsi" w:hAnsiTheme="minorHAnsi"/>
                <w:b w:val="0"/>
                <w:sz w:val="24"/>
                <w:szCs w:val="24"/>
                <w:highlight w:val="yellow"/>
              </w:rPr>
              <w:t>Version 0 Team</w:t>
            </w:r>
          </w:p>
          <w:p w:rsidR="006615FD" w:rsidRPr="002F0473" w:rsidRDefault="006615FD" w:rsidP="006615FD">
            <w:pPr>
              <w:pStyle w:val="Heading"/>
              <w:spacing w:before="0"/>
              <w:ind w:left="90" w:right="126"/>
              <w:rPr>
                <w:rFonts w:asciiTheme="minorHAnsi" w:hAnsiTheme="minorHAnsi"/>
                <w:b w:val="0"/>
                <w:sz w:val="24"/>
                <w:szCs w:val="24"/>
                <w:highlight w:val="yellow"/>
              </w:rPr>
            </w:pPr>
          </w:p>
        </w:tc>
        <w:tc>
          <w:tcPr>
            <w:tcW w:w="6502" w:type="dxa"/>
          </w:tcPr>
          <w:p w:rsidR="006615FD" w:rsidRPr="002F0473" w:rsidRDefault="006615FD" w:rsidP="006615FD">
            <w:pPr>
              <w:pStyle w:val="Heading"/>
              <w:spacing w:before="0"/>
              <w:ind w:left="90" w:right="126"/>
              <w:rPr>
                <w:rFonts w:asciiTheme="minorHAnsi" w:hAnsiTheme="minorHAnsi"/>
                <w:b w:val="0"/>
                <w:sz w:val="24"/>
                <w:szCs w:val="24"/>
                <w:highlight w:val="yellow"/>
              </w:rPr>
            </w:pPr>
          </w:p>
          <w:p w:rsidR="002F0473" w:rsidRPr="006615FD" w:rsidRDefault="00373054" w:rsidP="006615FD">
            <w:pPr>
              <w:pStyle w:val="Heading"/>
              <w:spacing w:before="0"/>
              <w:ind w:left="90" w:right="126"/>
              <w:rPr>
                <w:rFonts w:asciiTheme="minorHAnsi" w:hAnsiTheme="minorHAnsi"/>
                <w:b w:val="0"/>
                <w:sz w:val="24"/>
                <w:szCs w:val="24"/>
              </w:rPr>
            </w:pPr>
            <w:r w:rsidRPr="002F0473">
              <w:rPr>
                <w:rFonts w:asciiTheme="minorHAnsi" w:hAnsiTheme="minorHAnsi"/>
                <w:b w:val="0"/>
                <w:sz w:val="24"/>
                <w:szCs w:val="24"/>
                <w:highlight w:val="yellow"/>
              </w:rPr>
              <w:t>There is no way to tell what this means.  Suggest removing from the Issues DB and this doc.</w:t>
            </w:r>
          </w:p>
        </w:tc>
      </w:tr>
      <w:tr w:rsidR="006615FD" w:rsidRPr="006615FD" w:rsidTr="00F0210F">
        <w:tc>
          <w:tcPr>
            <w:tcW w:w="5864"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2F0473" w:rsidRDefault="006615FD" w:rsidP="006615FD">
            <w:pPr>
              <w:pStyle w:val="Heading"/>
              <w:spacing w:before="0"/>
              <w:ind w:left="90" w:right="126"/>
              <w:rPr>
                <w:rFonts w:asciiTheme="minorHAnsi" w:hAnsiTheme="minorHAnsi"/>
                <w:b w:val="0"/>
                <w:sz w:val="24"/>
                <w:szCs w:val="24"/>
                <w:highlight w:val="yellow"/>
              </w:rPr>
            </w:pPr>
            <w:r w:rsidRPr="002F0473">
              <w:rPr>
                <w:rFonts w:asciiTheme="minorHAnsi" w:hAnsiTheme="minorHAnsi"/>
                <w:b w:val="0"/>
                <w:sz w:val="24"/>
                <w:szCs w:val="24"/>
                <w:highlight w:val="yellow"/>
              </w:rPr>
              <w:lastRenderedPageBreak/>
              <w:t>Need to address tag curtailment</w:t>
            </w:r>
            <w:r w:rsidR="002F0473" w:rsidRPr="002F0473">
              <w:rPr>
                <w:rFonts w:asciiTheme="minorHAnsi" w:hAnsiTheme="minorHAnsi"/>
                <w:b w:val="0"/>
                <w:sz w:val="24"/>
                <w:szCs w:val="24"/>
                <w:highlight w:val="yellow"/>
              </w:rPr>
              <w:t xml:space="preserve"> (INT-004-1)</w:t>
            </w:r>
          </w:p>
        </w:tc>
        <w:tc>
          <w:tcPr>
            <w:tcW w:w="1530" w:type="dxa"/>
          </w:tcPr>
          <w:p w:rsidR="006615FD" w:rsidRPr="002F0473" w:rsidRDefault="006615FD" w:rsidP="006615FD">
            <w:pPr>
              <w:pStyle w:val="Heading"/>
              <w:spacing w:before="0"/>
              <w:ind w:left="90" w:right="126"/>
              <w:rPr>
                <w:rFonts w:asciiTheme="minorHAnsi" w:hAnsiTheme="minorHAnsi"/>
                <w:b w:val="0"/>
                <w:sz w:val="24"/>
                <w:szCs w:val="24"/>
                <w:highlight w:val="yellow"/>
              </w:rPr>
            </w:pPr>
          </w:p>
          <w:p w:rsidR="006615FD" w:rsidRPr="002F0473" w:rsidRDefault="006615FD" w:rsidP="006615FD">
            <w:pPr>
              <w:pStyle w:val="Heading"/>
              <w:spacing w:before="0"/>
              <w:ind w:left="90" w:right="126"/>
              <w:rPr>
                <w:rFonts w:asciiTheme="minorHAnsi" w:hAnsiTheme="minorHAnsi"/>
                <w:b w:val="0"/>
                <w:sz w:val="24"/>
                <w:szCs w:val="24"/>
                <w:highlight w:val="yellow"/>
              </w:rPr>
            </w:pPr>
            <w:r w:rsidRPr="002F0473">
              <w:rPr>
                <w:rFonts w:asciiTheme="minorHAnsi" w:hAnsiTheme="minorHAnsi"/>
                <w:b w:val="0"/>
                <w:sz w:val="24"/>
                <w:szCs w:val="24"/>
                <w:highlight w:val="yellow"/>
              </w:rPr>
              <w:t xml:space="preserve">Version 0 </w:t>
            </w:r>
            <w:r w:rsidRPr="002F0473">
              <w:rPr>
                <w:rFonts w:asciiTheme="minorHAnsi" w:hAnsiTheme="minorHAnsi"/>
                <w:b w:val="0"/>
                <w:sz w:val="24"/>
                <w:szCs w:val="24"/>
                <w:highlight w:val="yellow"/>
              </w:rPr>
              <w:lastRenderedPageBreak/>
              <w:t>Team</w:t>
            </w:r>
          </w:p>
          <w:p w:rsidR="006615FD" w:rsidRPr="002F0473" w:rsidRDefault="006615FD" w:rsidP="006615FD">
            <w:pPr>
              <w:pStyle w:val="Heading"/>
              <w:spacing w:before="0"/>
              <w:ind w:left="90" w:right="126"/>
              <w:rPr>
                <w:rFonts w:asciiTheme="minorHAnsi" w:hAnsiTheme="minorHAnsi"/>
                <w:b w:val="0"/>
                <w:sz w:val="24"/>
                <w:szCs w:val="24"/>
                <w:highlight w:val="yellow"/>
              </w:rPr>
            </w:pPr>
          </w:p>
        </w:tc>
        <w:tc>
          <w:tcPr>
            <w:tcW w:w="6502" w:type="dxa"/>
          </w:tcPr>
          <w:p w:rsidR="006615FD" w:rsidRPr="002F0473" w:rsidRDefault="006615FD" w:rsidP="006615FD">
            <w:pPr>
              <w:pStyle w:val="Heading"/>
              <w:spacing w:before="0"/>
              <w:ind w:left="90" w:right="126"/>
              <w:rPr>
                <w:rFonts w:asciiTheme="minorHAnsi" w:hAnsiTheme="minorHAnsi"/>
                <w:b w:val="0"/>
                <w:sz w:val="24"/>
                <w:szCs w:val="24"/>
                <w:highlight w:val="yellow"/>
              </w:rPr>
            </w:pPr>
          </w:p>
          <w:p w:rsidR="002F0473" w:rsidRPr="006615FD" w:rsidRDefault="002F0473" w:rsidP="006615FD">
            <w:pPr>
              <w:pStyle w:val="Heading"/>
              <w:spacing w:before="0"/>
              <w:ind w:left="90" w:right="126"/>
              <w:rPr>
                <w:rFonts w:asciiTheme="minorHAnsi" w:hAnsiTheme="minorHAnsi"/>
                <w:b w:val="0"/>
                <w:sz w:val="24"/>
                <w:szCs w:val="24"/>
              </w:rPr>
            </w:pPr>
            <w:r w:rsidRPr="002F0473">
              <w:rPr>
                <w:rFonts w:asciiTheme="minorHAnsi" w:hAnsiTheme="minorHAnsi"/>
                <w:b w:val="0"/>
                <w:sz w:val="24"/>
                <w:szCs w:val="24"/>
                <w:highlight w:val="yellow"/>
              </w:rPr>
              <w:lastRenderedPageBreak/>
              <w:t>Team is unsure what needs to be done.</w:t>
            </w:r>
          </w:p>
        </w:tc>
      </w:tr>
      <w:tr w:rsidR="006615FD" w:rsidRPr="006615FD" w:rsidTr="00F0210F">
        <w:tc>
          <w:tcPr>
            <w:tcW w:w="5864"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Non-compliance based on %</w:t>
            </w:r>
            <w:r w:rsidR="002F0473">
              <w:rPr>
                <w:rFonts w:asciiTheme="minorHAnsi" w:hAnsiTheme="minorHAnsi"/>
                <w:b w:val="0"/>
                <w:sz w:val="24"/>
                <w:szCs w:val="24"/>
              </w:rPr>
              <w:t xml:space="preserve"> (INT-004-1)</w:t>
            </w:r>
          </w:p>
        </w:tc>
        <w:tc>
          <w:tcPr>
            <w:tcW w:w="1530"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Version 0 Team</w:t>
            </w:r>
          </w:p>
          <w:p w:rsidR="006615FD" w:rsidRPr="006615FD" w:rsidRDefault="006615FD" w:rsidP="006615FD">
            <w:pPr>
              <w:pStyle w:val="Heading"/>
              <w:spacing w:before="0"/>
              <w:ind w:left="90" w:right="126"/>
              <w:rPr>
                <w:rFonts w:asciiTheme="minorHAnsi" w:hAnsiTheme="minorHAnsi"/>
                <w:b w:val="0"/>
                <w:sz w:val="24"/>
                <w:szCs w:val="24"/>
              </w:rPr>
            </w:pPr>
          </w:p>
        </w:tc>
        <w:tc>
          <w:tcPr>
            <w:tcW w:w="6502" w:type="dxa"/>
          </w:tcPr>
          <w:p w:rsidR="006615FD" w:rsidRDefault="006615FD" w:rsidP="006615FD">
            <w:pPr>
              <w:pStyle w:val="Heading"/>
              <w:spacing w:before="0"/>
              <w:ind w:left="90" w:right="126"/>
              <w:rPr>
                <w:rFonts w:asciiTheme="minorHAnsi" w:hAnsiTheme="minorHAnsi"/>
                <w:b w:val="0"/>
                <w:sz w:val="24"/>
                <w:szCs w:val="24"/>
              </w:rPr>
            </w:pPr>
          </w:p>
          <w:p w:rsidR="002F0473" w:rsidRPr="006615FD" w:rsidRDefault="002F0473" w:rsidP="006615FD">
            <w:pPr>
              <w:pStyle w:val="Heading"/>
              <w:spacing w:before="0"/>
              <w:ind w:left="90" w:right="126"/>
              <w:rPr>
                <w:rFonts w:asciiTheme="minorHAnsi" w:hAnsiTheme="minorHAnsi"/>
                <w:b w:val="0"/>
                <w:sz w:val="24"/>
                <w:szCs w:val="24"/>
              </w:rPr>
            </w:pPr>
            <w:r>
              <w:rPr>
                <w:rFonts w:asciiTheme="minorHAnsi" w:hAnsiTheme="minorHAnsi"/>
                <w:b w:val="0"/>
                <w:sz w:val="24"/>
                <w:szCs w:val="24"/>
              </w:rPr>
              <w:t>The VSLs now reflect a single violation of a requirement rather than a percentage.</w:t>
            </w:r>
          </w:p>
        </w:tc>
      </w:tr>
      <w:tr w:rsidR="006615FD" w:rsidRPr="006615FD" w:rsidTr="00F0210F">
        <w:tc>
          <w:tcPr>
            <w:tcW w:w="5864"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Onerous to B</w:t>
            </w:r>
            <w:r w:rsidR="002F0473">
              <w:rPr>
                <w:rFonts w:asciiTheme="minorHAnsi" w:hAnsiTheme="minorHAnsi"/>
                <w:b w:val="0"/>
                <w:sz w:val="24"/>
                <w:szCs w:val="24"/>
              </w:rPr>
              <w:t>A</w:t>
            </w:r>
            <w:r w:rsidRPr="006615FD">
              <w:rPr>
                <w:rFonts w:asciiTheme="minorHAnsi" w:hAnsiTheme="minorHAnsi"/>
                <w:b w:val="0"/>
                <w:sz w:val="24"/>
                <w:szCs w:val="24"/>
              </w:rPr>
              <w:t>s</w:t>
            </w:r>
            <w:r w:rsidR="002F0473">
              <w:rPr>
                <w:rFonts w:asciiTheme="minorHAnsi" w:hAnsiTheme="minorHAnsi"/>
                <w:b w:val="0"/>
                <w:sz w:val="24"/>
                <w:szCs w:val="24"/>
              </w:rPr>
              <w:t xml:space="preserve"> (INT-001-1)</w:t>
            </w:r>
          </w:p>
        </w:tc>
        <w:tc>
          <w:tcPr>
            <w:tcW w:w="1530"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Version 0 Team</w:t>
            </w:r>
          </w:p>
          <w:p w:rsidR="006615FD" w:rsidRPr="006615FD" w:rsidRDefault="006615FD" w:rsidP="006615FD">
            <w:pPr>
              <w:pStyle w:val="Heading"/>
              <w:spacing w:before="0"/>
              <w:ind w:left="90" w:right="126"/>
              <w:rPr>
                <w:rFonts w:asciiTheme="minorHAnsi" w:hAnsiTheme="minorHAnsi"/>
                <w:b w:val="0"/>
                <w:sz w:val="24"/>
                <w:szCs w:val="24"/>
              </w:rPr>
            </w:pPr>
          </w:p>
        </w:tc>
        <w:tc>
          <w:tcPr>
            <w:tcW w:w="6502" w:type="dxa"/>
          </w:tcPr>
          <w:p w:rsidR="006615FD" w:rsidRDefault="006615FD" w:rsidP="006615FD">
            <w:pPr>
              <w:pStyle w:val="Heading"/>
              <w:spacing w:before="0"/>
              <w:ind w:left="90" w:right="126"/>
              <w:rPr>
                <w:rFonts w:asciiTheme="minorHAnsi" w:hAnsiTheme="minorHAnsi"/>
                <w:b w:val="0"/>
                <w:sz w:val="24"/>
                <w:szCs w:val="24"/>
              </w:rPr>
            </w:pPr>
          </w:p>
          <w:p w:rsidR="002F0473" w:rsidRPr="006615FD" w:rsidRDefault="002F0473" w:rsidP="006615FD">
            <w:pPr>
              <w:pStyle w:val="Heading"/>
              <w:spacing w:before="0"/>
              <w:ind w:left="90" w:right="126"/>
              <w:rPr>
                <w:rFonts w:asciiTheme="minorHAnsi" w:hAnsiTheme="minorHAnsi"/>
                <w:b w:val="0"/>
                <w:sz w:val="24"/>
                <w:szCs w:val="24"/>
              </w:rPr>
            </w:pPr>
            <w:r>
              <w:rPr>
                <w:rFonts w:asciiTheme="minorHAnsi" w:hAnsiTheme="minorHAnsi"/>
                <w:b w:val="0"/>
                <w:sz w:val="24"/>
                <w:szCs w:val="24"/>
              </w:rPr>
              <w:t>The standard has been merged with INT-004.  Requirement R2 was retired.</w:t>
            </w:r>
          </w:p>
        </w:tc>
      </w:tr>
      <w:tr w:rsidR="006615FD" w:rsidRPr="006615FD" w:rsidTr="00F0210F">
        <w:tc>
          <w:tcPr>
            <w:tcW w:w="5864"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2F0473" w:rsidRDefault="006615FD" w:rsidP="006615FD">
            <w:pPr>
              <w:pStyle w:val="Heading"/>
              <w:spacing w:before="0"/>
              <w:ind w:left="90" w:right="126"/>
              <w:rPr>
                <w:rFonts w:asciiTheme="minorHAnsi" w:hAnsiTheme="minorHAnsi"/>
                <w:b w:val="0"/>
                <w:sz w:val="24"/>
                <w:szCs w:val="24"/>
                <w:highlight w:val="yellow"/>
              </w:rPr>
            </w:pPr>
            <w:r w:rsidRPr="002F0473">
              <w:rPr>
                <w:rFonts w:asciiTheme="minorHAnsi" w:hAnsiTheme="minorHAnsi"/>
                <w:b w:val="0"/>
                <w:sz w:val="24"/>
                <w:szCs w:val="24"/>
                <w:highlight w:val="yellow"/>
              </w:rPr>
              <w:t>Question on generation scheduling</w:t>
            </w:r>
            <w:r w:rsidR="002F0473" w:rsidRPr="002F0473">
              <w:rPr>
                <w:rFonts w:asciiTheme="minorHAnsi" w:hAnsiTheme="minorHAnsi"/>
                <w:b w:val="0"/>
                <w:sz w:val="24"/>
                <w:szCs w:val="24"/>
                <w:highlight w:val="yellow"/>
              </w:rPr>
              <w:t xml:space="preserve"> (INT-001-1)</w:t>
            </w:r>
          </w:p>
        </w:tc>
        <w:tc>
          <w:tcPr>
            <w:tcW w:w="1530" w:type="dxa"/>
          </w:tcPr>
          <w:p w:rsidR="006615FD" w:rsidRPr="002F0473" w:rsidRDefault="006615FD" w:rsidP="006615FD">
            <w:pPr>
              <w:pStyle w:val="Heading"/>
              <w:spacing w:before="0"/>
              <w:ind w:left="90" w:right="126"/>
              <w:rPr>
                <w:rFonts w:asciiTheme="minorHAnsi" w:hAnsiTheme="minorHAnsi"/>
                <w:b w:val="0"/>
                <w:sz w:val="24"/>
                <w:szCs w:val="24"/>
                <w:highlight w:val="yellow"/>
              </w:rPr>
            </w:pPr>
          </w:p>
          <w:p w:rsidR="006615FD" w:rsidRPr="002F0473" w:rsidRDefault="006615FD" w:rsidP="006615FD">
            <w:pPr>
              <w:pStyle w:val="Heading"/>
              <w:spacing w:before="0"/>
              <w:ind w:left="90" w:right="126"/>
              <w:rPr>
                <w:rFonts w:asciiTheme="minorHAnsi" w:hAnsiTheme="minorHAnsi"/>
                <w:b w:val="0"/>
                <w:sz w:val="24"/>
                <w:szCs w:val="24"/>
                <w:highlight w:val="yellow"/>
              </w:rPr>
            </w:pPr>
            <w:r w:rsidRPr="002F0473">
              <w:rPr>
                <w:rFonts w:asciiTheme="minorHAnsi" w:hAnsiTheme="minorHAnsi"/>
                <w:b w:val="0"/>
                <w:sz w:val="24"/>
                <w:szCs w:val="24"/>
                <w:highlight w:val="yellow"/>
              </w:rPr>
              <w:t>Version 0 Team</w:t>
            </w:r>
          </w:p>
          <w:p w:rsidR="006615FD" w:rsidRPr="002F0473" w:rsidRDefault="006615FD" w:rsidP="006615FD">
            <w:pPr>
              <w:pStyle w:val="Heading"/>
              <w:spacing w:before="0"/>
              <w:ind w:left="90" w:right="126"/>
              <w:rPr>
                <w:rFonts w:asciiTheme="minorHAnsi" w:hAnsiTheme="minorHAnsi"/>
                <w:b w:val="0"/>
                <w:sz w:val="24"/>
                <w:szCs w:val="24"/>
                <w:highlight w:val="yellow"/>
              </w:rPr>
            </w:pPr>
          </w:p>
        </w:tc>
        <w:tc>
          <w:tcPr>
            <w:tcW w:w="6502" w:type="dxa"/>
          </w:tcPr>
          <w:p w:rsidR="006615FD" w:rsidRPr="002F0473" w:rsidRDefault="006615FD" w:rsidP="006615FD">
            <w:pPr>
              <w:pStyle w:val="Heading"/>
              <w:spacing w:before="0"/>
              <w:ind w:left="90" w:right="126"/>
              <w:rPr>
                <w:rFonts w:asciiTheme="minorHAnsi" w:hAnsiTheme="minorHAnsi"/>
                <w:b w:val="0"/>
                <w:sz w:val="24"/>
                <w:szCs w:val="24"/>
                <w:highlight w:val="yellow"/>
              </w:rPr>
            </w:pPr>
          </w:p>
          <w:p w:rsidR="002F0473" w:rsidRPr="006615FD" w:rsidRDefault="002F0473" w:rsidP="006615FD">
            <w:pPr>
              <w:pStyle w:val="Heading"/>
              <w:spacing w:before="0"/>
              <w:ind w:left="90" w:right="126"/>
              <w:rPr>
                <w:rFonts w:asciiTheme="minorHAnsi" w:hAnsiTheme="minorHAnsi"/>
                <w:b w:val="0"/>
                <w:sz w:val="24"/>
                <w:szCs w:val="24"/>
              </w:rPr>
            </w:pPr>
            <w:r w:rsidRPr="002F0473">
              <w:rPr>
                <w:rFonts w:asciiTheme="minorHAnsi" w:hAnsiTheme="minorHAnsi"/>
                <w:b w:val="0"/>
                <w:sz w:val="24"/>
                <w:szCs w:val="24"/>
                <w:highlight w:val="yellow"/>
              </w:rPr>
              <w:t>There is no way to tell what this means.  Suggest removing from the Issues DB and this doc.</w:t>
            </w:r>
          </w:p>
        </w:tc>
      </w:tr>
      <w:tr w:rsidR="006615FD" w:rsidRPr="006615FD" w:rsidTr="00F0210F">
        <w:tc>
          <w:tcPr>
            <w:tcW w:w="5864"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R1 - Too stringent</w:t>
            </w:r>
            <w:r w:rsidR="002F0473">
              <w:rPr>
                <w:rFonts w:asciiTheme="minorHAnsi" w:hAnsiTheme="minorHAnsi"/>
                <w:b w:val="0"/>
                <w:sz w:val="24"/>
                <w:szCs w:val="24"/>
              </w:rPr>
              <w:t xml:space="preserve"> (INT-001-1)</w:t>
            </w:r>
          </w:p>
        </w:tc>
        <w:tc>
          <w:tcPr>
            <w:tcW w:w="1530"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Version 0 Team</w:t>
            </w:r>
          </w:p>
          <w:p w:rsidR="006615FD" w:rsidRPr="006615FD" w:rsidRDefault="006615FD" w:rsidP="006615FD">
            <w:pPr>
              <w:pStyle w:val="Heading"/>
              <w:spacing w:before="0"/>
              <w:ind w:left="90" w:right="126"/>
              <w:rPr>
                <w:rFonts w:asciiTheme="minorHAnsi" w:hAnsiTheme="minorHAnsi"/>
                <w:b w:val="0"/>
                <w:sz w:val="24"/>
                <w:szCs w:val="24"/>
              </w:rPr>
            </w:pPr>
          </w:p>
        </w:tc>
        <w:tc>
          <w:tcPr>
            <w:tcW w:w="6502" w:type="dxa"/>
          </w:tcPr>
          <w:p w:rsidR="006615FD" w:rsidRDefault="006615FD" w:rsidP="006615FD">
            <w:pPr>
              <w:pStyle w:val="Heading"/>
              <w:spacing w:before="0"/>
              <w:ind w:left="90" w:right="126"/>
              <w:rPr>
                <w:rFonts w:asciiTheme="minorHAnsi" w:hAnsiTheme="minorHAnsi"/>
                <w:b w:val="0"/>
                <w:sz w:val="24"/>
                <w:szCs w:val="24"/>
              </w:rPr>
            </w:pPr>
          </w:p>
          <w:p w:rsidR="002F0473" w:rsidRPr="002F0473" w:rsidRDefault="002F0473" w:rsidP="006615FD">
            <w:pPr>
              <w:pStyle w:val="Heading"/>
              <w:spacing w:before="0"/>
              <w:ind w:left="90" w:right="126"/>
              <w:rPr>
                <w:rFonts w:asciiTheme="minorHAnsi" w:hAnsiTheme="minorHAnsi"/>
                <w:b w:val="0"/>
                <w:sz w:val="24"/>
                <w:szCs w:val="24"/>
                <w:highlight w:val="green"/>
              </w:rPr>
            </w:pPr>
            <w:r w:rsidRPr="002F0473">
              <w:rPr>
                <w:rFonts w:asciiTheme="minorHAnsi" w:hAnsiTheme="minorHAnsi"/>
                <w:b w:val="0"/>
                <w:sz w:val="24"/>
                <w:szCs w:val="24"/>
                <w:highlight w:val="green"/>
              </w:rPr>
              <w:t>Requirement R1 was moved into INT-004-2 and revised</w:t>
            </w:r>
          </w:p>
          <w:p w:rsidR="002F0473" w:rsidRPr="006615FD" w:rsidRDefault="002F0473" w:rsidP="002F0473">
            <w:pPr>
              <w:pStyle w:val="Heading"/>
              <w:spacing w:before="0"/>
              <w:ind w:left="90" w:right="126"/>
              <w:rPr>
                <w:rFonts w:asciiTheme="minorHAnsi" w:hAnsiTheme="minorHAnsi"/>
                <w:b w:val="0"/>
                <w:sz w:val="24"/>
                <w:szCs w:val="24"/>
              </w:rPr>
            </w:pPr>
            <w:r w:rsidRPr="002F0473">
              <w:rPr>
                <w:rFonts w:asciiTheme="minorHAnsi" w:hAnsiTheme="minorHAnsi"/>
                <w:b w:val="0"/>
                <w:sz w:val="24"/>
                <w:szCs w:val="24"/>
                <w:highlight w:val="green"/>
              </w:rPr>
              <w:t>INSERT REQUIREMENT LANGUAGE HERE.</w:t>
            </w:r>
          </w:p>
        </w:tc>
      </w:tr>
      <w:tr w:rsidR="006615FD" w:rsidRPr="006615FD" w:rsidTr="00F0210F">
        <w:tc>
          <w:tcPr>
            <w:tcW w:w="5864"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6615FD" w:rsidRDefault="006615FD" w:rsidP="006615FD">
            <w:pPr>
              <w:pStyle w:val="Heading"/>
              <w:spacing w:before="0"/>
              <w:ind w:left="90" w:right="126"/>
              <w:rPr>
                <w:rFonts w:asciiTheme="minorHAnsi" w:hAnsiTheme="minorHAnsi"/>
                <w:b w:val="0"/>
                <w:sz w:val="24"/>
                <w:szCs w:val="24"/>
              </w:rPr>
            </w:pPr>
            <w:proofErr w:type="gramStart"/>
            <w:r w:rsidRPr="006615FD">
              <w:rPr>
                <w:rFonts w:asciiTheme="minorHAnsi" w:hAnsiTheme="minorHAnsi"/>
                <w:b w:val="0"/>
                <w:sz w:val="24"/>
                <w:szCs w:val="24"/>
              </w:rPr>
              <w:t>R1  Who</w:t>
            </w:r>
            <w:proofErr w:type="gramEnd"/>
            <w:r w:rsidRPr="006615FD">
              <w:rPr>
                <w:rFonts w:asciiTheme="minorHAnsi" w:hAnsiTheme="minorHAnsi"/>
                <w:b w:val="0"/>
                <w:sz w:val="24"/>
                <w:szCs w:val="24"/>
              </w:rPr>
              <w:t xml:space="preserve"> tags dynamic schedules?</w:t>
            </w:r>
            <w:r w:rsidR="002F0473">
              <w:rPr>
                <w:rFonts w:asciiTheme="minorHAnsi" w:hAnsiTheme="minorHAnsi"/>
                <w:b w:val="0"/>
                <w:sz w:val="24"/>
                <w:szCs w:val="24"/>
              </w:rPr>
              <w:t xml:space="preserve"> (INT-001-1)</w:t>
            </w:r>
          </w:p>
        </w:tc>
        <w:tc>
          <w:tcPr>
            <w:tcW w:w="1530"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Version 0 Team</w:t>
            </w:r>
          </w:p>
          <w:p w:rsidR="006615FD" w:rsidRPr="006615FD" w:rsidRDefault="006615FD" w:rsidP="006615FD">
            <w:pPr>
              <w:pStyle w:val="Heading"/>
              <w:spacing w:before="0"/>
              <w:ind w:left="90" w:right="126"/>
              <w:rPr>
                <w:rFonts w:asciiTheme="minorHAnsi" w:hAnsiTheme="minorHAnsi"/>
                <w:b w:val="0"/>
                <w:sz w:val="24"/>
                <w:szCs w:val="24"/>
              </w:rPr>
            </w:pPr>
          </w:p>
        </w:tc>
        <w:tc>
          <w:tcPr>
            <w:tcW w:w="6502" w:type="dxa"/>
          </w:tcPr>
          <w:p w:rsidR="006615FD" w:rsidRDefault="006615FD" w:rsidP="006615FD">
            <w:pPr>
              <w:pStyle w:val="Heading"/>
              <w:spacing w:before="0"/>
              <w:ind w:left="90" w:right="126"/>
              <w:rPr>
                <w:rFonts w:asciiTheme="minorHAnsi" w:hAnsiTheme="minorHAnsi"/>
                <w:b w:val="0"/>
                <w:sz w:val="24"/>
                <w:szCs w:val="24"/>
              </w:rPr>
            </w:pPr>
          </w:p>
          <w:p w:rsidR="002F0473" w:rsidRDefault="002F0473" w:rsidP="006615FD">
            <w:pPr>
              <w:pStyle w:val="Heading"/>
              <w:spacing w:before="0"/>
              <w:ind w:left="90" w:right="126"/>
              <w:rPr>
                <w:rFonts w:asciiTheme="minorHAnsi" w:hAnsiTheme="minorHAnsi"/>
                <w:b w:val="0"/>
                <w:sz w:val="24"/>
                <w:szCs w:val="24"/>
              </w:rPr>
            </w:pPr>
            <w:r w:rsidRPr="002F0473">
              <w:rPr>
                <w:rFonts w:asciiTheme="minorHAnsi" w:hAnsiTheme="minorHAnsi"/>
                <w:b w:val="0"/>
                <w:sz w:val="24"/>
                <w:szCs w:val="24"/>
                <w:highlight w:val="green"/>
              </w:rPr>
              <w:t>This is addressed in INT-004-2, Requirement R?</w:t>
            </w:r>
          </w:p>
          <w:p w:rsidR="002F0473" w:rsidRPr="006615FD" w:rsidRDefault="002F0473" w:rsidP="006615FD">
            <w:pPr>
              <w:pStyle w:val="Heading"/>
              <w:spacing w:before="0"/>
              <w:ind w:left="90" w:right="126"/>
              <w:rPr>
                <w:rFonts w:asciiTheme="minorHAnsi" w:hAnsiTheme="minorHAnsi"/>
                <w:b w:val="0"/>
                <w:sz w:val="24"/>
                <w:szCs w:val="24"/>
              </w:rPr>
            </w:pPr>
            <w:r w:rsidRPr="002F0473">
              <w:rPr>
                <w:rFonts w:asciiTheme="minorHAnsi" w:hAnsiTheme="minorHAnsi"/>
                <w:b w:val="0"/>
                <w:sz w:val="24"/>
                <w:szCs w:val="24"/>
                <w:highlight w:val="green"/>
              </w:rPr>
              <w:t>INSERT REQUIREMENT LANGUAGE HERE.</w:t>
            </w:r>
          </w:p>
        </w:tc>
      </w:tr>
      <w:tr w:rsidR="006615FD" w:rsidRPr="006615FD" w:rsidTr="00F0210F">
        <w:tc>
          <w:tcPr>
            <w:tcW w:w="5864"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R2.2  60 minute time frame questioned</w:t>
            </w:r>
            <w:r w:rsidR="002F0473">
              <w:rPr>
                <w:rFonts w:asciiTheme="minorHAnsi" w:hAnsiTheme="minorHAnsi"/>
                <w:b w:val="0"/>
                <w:sz w:val="24"/>
                <w:szCs w:val="24"/>
              </w:rPr>
              <w:t xml:space="preserve"> (INT-001-1)</w:t>
            </w:r>
          </w:p>
        </w:tc>
        <w:tc>
          <w:tcPr>
            <w:tcW w:w="1530"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6615FD" w:rsidRDefault="006615FD" w:rsidP="006615FD">
            <w:pPr>
              <w:pStyle w:val="Heading"/>
              <w:spacing w:before="0"/>
              <w:ind w:left="90" w:right="126"/>
              <w:rPr>
                <w:rFonts w:asciiTheme="minorHAnsi" w:hAnsiTheme="minorHAnsi"/>
                <w:b w:val="0"/>
                <w:sz w:val="24"/>
                <w:szCs w:val="24"/>
              </w:rPr>
            </w:pPr>
            <w:r w:rsidRPr="006615FD">
              <w:rPr>
                <w:rFonts w:asciiTheme="minorHAnsi" w:hAnsiTheme="minorHAnsi"/>
                <w:b w:val="0"/>
                <w:sz w:val="24"/>
                <w:szCs w:val="24"/>
              </w:rPr>
              <w:t>Version 0 Team</w:t>
            </w:r>
          </w:p>
          <w:p w:rsidR="006615FD" w:rsidRPr="006615FD" w:rsidRDefault="006615FD" w:rsidP="006615FD">
            <w:pPr>
              <w:pStyle w:val="Heading"/>
              <w:spacing w:before="0"/>
              <w:ind w:left="90" w:right="126"/>
              <w:rPr>
                <w:rFonts w:asciiTheme="minorHAnsi" w:hAnsiTheme="minorHAnsi"/>
                <w:b w:val="0"/>
                <w:sz w:val="24"/>
                <w:szCs w:val="24"/>
              </w:rPr>
            </w:pPr>
          </w:p>
        </w:tc>
        <w:tc>
          <w:tcPr>
            <w:tcW w:w="6502" w:type="dxa"/>
          </w:tcPr>
          <w:p w:rsidR="006615FD" w:rsidRDefault="006615FD" w:rsidP="006615FD">
            <w:pPr>
              <w:pStyle w:val="Heading"/>
              <w:spacing w:before="0"/>
              <w:ind w:left="90" w:right="126"/>
              <w:rPr>
                <w:rFonts w:asciiTheme="minorHAnsi" w:hAnsiTheme="minorHAnsi"/>
                <w:b w:val="0"/>
                <w:sz w:val="24"/>
                <w:szCs w:val="24"/>
              </w:rPr>
            </w:pPr>
          </w:p>
          <w:p w:rsidR="002F0473" w:rsidRPr="006615FD" w:rsidRDefault="002F0473" w:rsidP="006615FD">
            <w:pPr>
              <w:pStyle w:val="Heading"/>
              <w:spacing w:before="0"/>
              <w:ind w:left="90" w:right="126"/>
              <w:rPr>
                <w:rFonts w:asciiTheme="minorHAnsi" w:hAnsiTheme="minorHAnsi"/>
                <w:b w:val="0"/>
                <w:sz w:val="24"/>
                <w:szCs w:val="24"/>
              </w:rPr>
            </w:pPr>
            <w:r>
              <w:rPr>
                <w:rFonts w:asciiTheme="minorHAnsi" w:hAnsiTheme="minorHAnsi"/>
                <w:b w:val="0"/>
                <w:sz w:val="24"/>
                <w:szCs w:val="24"/>
              </w:rPr>
              <w:t>Requirement R2.2 was retired from the standard.</w:t>
            </w:r>
          </w:p>
        </w:tc>
      </w:tr>
      <w:tr w:rsidR="006615FD" w:rsidRPr="006615FD" w:rsidTr="00F0210F">
        <w:tc>
          <w:tcPr>
            <w:tcW w:w="5864"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29615B" w:rsidRDefault="006615FD" w:rsidP="006615FD">
            <w:pPr>
              <w:pStyle w:val="Heading"/>
              <w:spacing w:before="0"/>
              <w:ind w:left="90" w:right="126"/>
              <w:rPr>
                <w:rFonts w:asciiTheme="minorHAnsi" w:hAnsiTheme="minorHAnsi"/>
                <w:b w:val="0"/>
                <w:sz w:val="24"/>
                <w:szCs w:val="24"/>
                <w:highlight w:val="yellow"/>
              </w:rPr>
            </w:pPr>
            <w:r w:rsidRPr="0029615B">
              <w:rPr>
                <w:rFonts w:asciiTheme="minorHAnsi" w:hAnsiTheme="minorHAnsi"/>
                <w:b w:val="0"/>
                <w:sz w:val="24"/>
                <w:szCs w:val="24"/>
                <w:highlight w:val="yellow"/>
              </w:rPr>
              <w:t>Replace TSP with TOP</w:t>
            </w:r>
            <w:r w:rsidR="002F0473" w:rsidRPr="0029615B">
              <w:rPr>
                <w:rFonts w:asciiTheme="minorHAnsi" w:hAnsiTheme="minorHAnsi"/>
                <w:b w:val="0"/>
                <w:sz w:val="24"/>
                <w:szCs w:val="24"/>
                <w:highlight w:val="yellow"/>
              </w:rPr>
              <w:t xml:space="preserve"> (INT-004-1)</w:t>
            </w:r>
          </w:p>
          <w:p w:rsidR="006615FD" w:rsidRPr="0029615B" w:rsidRDefault="006615FD" w:rsidP="006615FD">
            <w:pPr>
              <w:pStyle w:val="Heading"/>
              <w:spacing w:before="0"/>
              <w:ind w:left="90" w:right="126"/>
              <w:rPr>
                <w:rFonts w:asciiTheme="minorHAnsi" w:hAnsiTheme="minorHAnsi"/>
                <w:b w:val="0"/>
                <w:sz w:val="24"/>
                <w:szCs w:val="24"/>
                <w:highlight w:val="yellow"/>
              </w:rPr>
            </w:pPr>
          </w:p>
        </w:tc>
        <w:tc>
          <w:tcPr>
            <w:tcW w:w="1530" w:type="dxa"/>
          </w:tcPr>
          <w:p w:rsidR="006615FD" w:rsidRPr="0029615B" w:rsidRDefault="006615FD" w:rsidP="006615FD">
            <w:pPr>
              <w:pStyle w:val="Heading"/>
              <w:spacing w:before="0"/>
              <w:ind w:left="90" w:right="126"/>
              <w:rPr>
                <w:rFonts w:asciiTheme="minorHAnsi" w:hAnsiTheme="minorHAnsi"/>
                <w:b w:val="0"/>
                <w:sz w:val="24"/>
                <w:szCs w:val="24"/>
                <w:highlight w:val="yellow"/>
              </w:rPr>
            </w:pPr>
          </w:p>
          <w:p w:rsidR="006615FD" w:rsidRPr="0029615B" w:rsidRDefault="006615FD" w:rsidP="006615FD">
            <w:pPr>
              <w:pStyle w:val="Heading"/>
              <w:spacing w:before="0"/>
              <w:ind w:left="90" w:right="126"/>
              <w:rPr>
                <w:rFonts w:asciiTheme="minorHAnsi" w:hAnsiTheme="minorHAnsi"/>
                <w:b w:val="0"/>
                <w:sz w:val="24"/>
                <w:szCs w:val="24"/>
                <w:highlight w:val="yellow"/>
              </w:rPr>
            </w:pPr>
            <w:r w:rsidRPr="0029615B">
              <w:rPr>
                <w:rFonts w:asciiTheme="minorHAnsi" w:hAnsiTheme="minorHAnsi"/>
                <w:b w:val="0"/>
                <w:sz w:val="24"/>
                <w:szCs w:val="24"/>
                <w:highlight w:val="yellow"/>
              </w:rPr>
              <w:t>Version 0 Team</w:t>
            </w:r>
          </w:p>
          <w:p w:rsidR="006615FD" w:rsidRPr="0029615B" w:rsidRDefault="006615FD" w:rsidP="006615FD">
            <w:pPr>
              <w:pStyle w:val="Heading"/>
              <w:spacing w:before="0"/>
              <w:ind w:left="90" w:right="126"/>
              <w:rPr>
                <w:rFonts w:asciiTheme="minorHAnsi" w:hAnsiTheme="minorHAnsi"/>
                <w:b w:val="0"/>
                <w:sz w:val="24"/>
                <w:szCs w:val="24"/>
                <w:highlight w:val="yellow"/>
              </w:rPr>
            </w:pPr>
          </w:p>
        </w:tc>
        <w:tc>
          <w:tcPr>
            <w:tcW w:w="6502" w:type="dxa"/>
          </w:tcPr>
          <w:p w:rsidR="006615FD" w:rsidRPr="0029615B" w:rsidRDefault="006615FD" w:rsidP="006615FD">
            <w:pPr>
              <w:pStyle w:val="Heading"/>
              <w:spacing w:before="0"/>
              <w:ind w:left="90" w:right="126"/>
              <w:rPr>
                <w:rFonts w:asciiTheme="minorHAnsi" w:hAnsiTheme="minorHAnsi"/>
                <w:b w:val="0"/>
                <w:sz w:val="24"/>
                <w:szCs w:val="24"/>
                <w:highlight w:val="yellow"/>
              </w:rPr>
            </w:pPr>
          </w:p>
          <w:p w:rsidR="0029615B" w:rsidRPr="006615FD" w:rsidRDefault="0029615B" w:rsidP="006615FD">
            <w:pPr>
              <w:pStyle w:val="Heading"/>
              <w:spacing w:before="0"/>
              <w:ind w:left="90" w:right="126"/>
              <w:rPr>
                <w:rFonts w:asciiTheme="minorHAnsi" w:hAnsiTheme="minorHAnsi"/>
                <w:b w:val="0"/>
                <w:sz w:val="24"/>
                <w:szCs w:val="24"/>
              </w:rPr>
            </w:pPr>
            <w:r w:rsidRPr="0029615B">
              <w:rPr>
                <w:rFonts w:asciiTheme="minorHAnsi" w:hAnsiTheme="minorHAnsi"/>
                <w:b w:val="0"/>
                <w:sz w:val="24"/>
                <w:szCs w:val="24"/>
                <w:highlight w:val="yellow"/>
              </w:rPr>
              <w:t>This makes no sense.  TSP was not in versions 0, 1 or 2.  Suggest removing from issues database and this doc.</w:t>
            </w:r>
          </w:p>
        </w:tc>
      </w:tr>
      <w:tr w:rsidR="006615FD" w:rsidRPr="006615FD" w:rsidTr="00F0210F">
        <w:tc>
          <w:tcPr>
            <w:tcW w:w="5864" w:type="dxa"/>
          </w:tcPr>
          <w:p w:rsidR="006615FD" w:rsidRPr="006615FD" w:rsidRDefault="006615FD" w:rsidP="006615FD">
            <w:pPr>
              <w:pStyle w:val="Heading"/>
              <w:spacing w:before="0"/>
              <w:ind w:left="90" w:right="126"/>
              <w:rPr>
                <w:rFonts w:asciiTheme="minorHAnsi" w:hAnsiTheme="minorHAnsi"/>
                <w:b w:val="0"/>
                <w:sz w:val="24"/>
                <w:szCs w:val="24"/>
              </w:rPr>
            </w:pPr>
          </w:p>
          <w:p w:rsidR="006615FD" w:rsidRPr="0029615B" w:rsidRDefault="006615FD" w:rsidP="006615FD">
            <w:pPr>
              <w:pStyle w:val="Heading"/>
              <w:spacing w:before="0"/>
              <w:ind w:left="90" w:right="126"/>
              <w:rPr>
                <w:rFonts w:asciiTheme="minorHAnsi" w:hAnsiTheme="minorHAnsi"/>
                <w:b w:val="0"/>
                <w:sz w:val="24"/>
                <w:szCs w:val="24"/>
                <w:highlight w:val="yellow"/>
              </w:rPr>
            </w:pPr>
            <w:r w:rsidRPr="0029615B">
              <w:rPr>
                <w:rFonts w:asciiTheme="minorHAnsi" w:hAnsiTheme="minorHAnsi"/>
                <w:b w:val="0"/>
                <w:sz w:val="24"/>
                <w:szCs w:val="24"/>
                <w:highlight w:val="yellow"/>
              </w:rPr>
              <w:t>Suggested non-compliance levels</w:t>
            </w:r>
            <w:r w:rsidR="0029615B">
              <w:rPr>
                <w:rFonts w:asciiTheme="minorHAnsi" w:hAnsiTheme="minorHAnsi"/>
                <w:b w:val="0"/>
                <w:sz w:val="24"/>
                <w:szCs w:val="24"/>
                <w:highlight w:val="yellow"/>
              </w:rPr>
              <w:t xml:space="preserve"> (INT-004-1)</w:t>
            </w:r>
          </w:p>
          <w:p w:rsidR="006615FD" w:rsidRPr="0029615B" w:rsidRDefault="006615FD" w:rsidP="006615FD">
            <w:pPr>
              <w:pStyle w:val="Heading"/>
              <w:spacing w:before="0"/>
              <w:ind w:left="90" w:right="126"/>
              <w:rPr>
                <w:rFonts w:asciiTheme="minorHAnsi" w:hAnsiTheme="minorHAnsi"/>
                <w:b w:val="0"/>
                <w:sz w:val="24"/>
                <w:szCs w:val="24"/>
                <w:highlight w:val="yellow"/>
              </w:rPr>
            </w:pPr>
          </w:p>
        </w:tc>
        <w:tc>
          <w:tcPr>
            <w:tcW w:w="1530" w:type="dxa"/>
          </w:tcPr>
          <w:p w:rsidR="006615FD" w:rsidRPr="0029615B" w:rsidRDefault="006615FD" w:rsidP="006615FD">
            <w:pPr>
              <w:pStyle w:val="Heading"/>
              <w:spacing w:before="0"/>
              <w:ind w:left="90" w:right="126"/>
              <w:rPr>
                <w:rFonts w:asciiTheme="minorHAnsi" w:hAnsiTheme="minorHAnsi"/>
                <w:b w:val="0"/>
                <w:sz w:val="24"/>
                <w:szCs w:val="24"/>
                <w:highlight w:val="yellow"/>
              </w:rPr>
            </w:pPr>
          </w:p>
          <w:p w:rsidR="006615FD" w:rsidRPr="0029615B" w:rsidRDefault="006615FD" w:rsidP="006615FD">
            <w:pPr>
              <w:pStyle w:val="Heading"/>
              <w:spacing w:before="0"/>
              <w:ind w:left="90" w:right="126"/>
              <w:rPr>
                <w:rFonts w:asciiTheme="minorHAnsi" w:hAnsiTheme="minorHAnsi"/>
                <w:b w:val="0"/>
                <w:sz w:val="24"/>
                <w:szCs w:val="24"/>
                <w:highlight w:val="yellow"/>
              </w:rPr>
            </w:pPr>
            <w:r w:rsidRPr="0029615B">
              <w:rPr>
                <w:rFonts w:asciiTheme="minorHAnsi" w:hAnsiTheme="minorHAnsi"/>
                <w:b w:val="0"/>
                <w:sz w:val="24"/>
                <w:szCs w:val="24"/>
                <w:highlight w:val="yellow"/>
              </w:rPr>
              <w:t>Version 0 Team</w:t>
            </w:r>
          </w:p>
          <w:p w:rsidR="006615FD" w:rsidRPr="0029615B" w:rsidRDefault="006615FD" w:rsidP="006615FD">
            <w:pPr>
              <w:pStyle w:val="Heading"/>
              <w:spacing w:before="0"/>
              <w:ind w:left="90" w:right="126"/>
              <w:rPr>
                <w:rFonts w:asciiTheme="minorHAnsi" w:hAnsiTheme="minorHAnsi"/>
                <w:b w:val="0"/>
                <w:sz w:val="24"/>
                <w:szCs w:val="24"/>
                <w:highlight w:val="yellow"/>
              </w:rPr>
            </w:pPr>
          </w:p>
        </w:tc>
        <w:tc>
          <w:tcPr>
            <w:tcW w:w="6502" w:type="dxa"/>
          </w:tcPr>
          <w:p w:rsidR="006615FD" w:rsidRPr="0029615B" w:rsidRDefault="006615FD" w:rsidP="006615FD">
            <w:pPr>
              <w:pStyle w:val="Heading"/>
              <w:spacing w:before="0"/>
              <w:ind w:left="90" w:right="126"/>
              <w:rPr>
                <w:rFonts w:asciiTheme="minorHAnsi" w:hAnsiTheme="minorHAnsi"/>
                <w:b w:val="0"/>
                <w:sz w:val="24"/>
                <w:szCs w:val="24"/>
                <w:highlight w:val="yellow"/>
              </w:rPr>
            </w:pPr>
          </w:p>
          <w:p w:rsidR="0029615B" w:rsidRPr="006615FD" w:rsidRDefault="0029615B" w:rsidP="006615FD">
            <w:pPr>
              <w:pStyle w:val="Heading"/>
              <w:spacing w:before="0"/>
              <w:ind w:left="90" w:right="126"/>
              <w:rPr>
                <w:rFonts w:asciiTheme="minorHAnsi" w:hAnsiTheme="minorHAnsi"/>
                <w:b w:val="0"/>
                <w:sz w:val="24"/>
                <w:szCs w:val="24"/>
              </w:rPr>
            </w:pPr>
            <w:r w:rsidRPr="0029615B">
              <w:rPr>
                <w:rFonts w:asciiTheme="minorHAnsi" w:hAnsiTheme="minorHAnsi"/>
                <w:b w:val="0"/>
                <w:sz w:val="24"/>
                <w:szCs w:val="24"/>
                <w:highlight w:val="yellow"/>
              </w:rPr>
              <w:t>There is no way to tell what this means.  Suggest removing from the Issues DB and this doc.</w:t>
            </w:r>
          </w:p>
        </w:tc>
      </w:tr>
      <w:tr w:rsidR="004C0751" w:rsidRPr="006615FD" w:rsidTr="00F0210F">
        <w:tc>
          <w:tcPr>
            <w:tcW w:w="5864" w:type="dxa"/>
          </w:tcPr>
          <w:p w:rsidR="004C0751" w:rsidRPr="006615FD" w:rsidRDefault="004C0751" w:rsidP="006615FD">
            <w:pPr>
              <w:pStyle w:val="Heading"/>
              <w:spacing w:before="0"/>
              <w:ind w:left="90" w:right="126"/>
              <w:rPr>
                <w:rFonts w:asciiTheme="minorHAnsi" w:hAnsiTheme="minorHAnsi"/>
                <w:b w:val="0"/>
                <w:sz w:val="24"/>
                <w:szCs w:val="24"/>
              </w:rPr>
            </w:pPr>
          </w:p>
          <w:p w:rsidR="006615FD" w:rsidRPr="0029615B" w:rsidRDefault="006615FD" w:rsidP="006615FD">
            <w:pPr>
              <w:pStyle w:val="Heading"/>
              <w:spacing w:before="0"/>
              <w:ind w:left="90" w:right="126"/>
              <w:rPr>
                <w:rFonts w:asciiTheme="minorHAnsi" w:hAnsiTheme="minorHAnsi"/>
                <w:b w:val="0"/>
                <w:sz w:val="24"/>
                <w:szCs w:val="24"/>
                <w:highlight w:val="yellow"/>
              </w:rPr>
            </w:pPr>
            <w:r w:rsidRPr="0029615B">
              <w:rPr>
                <w:rFonts w:asciiTheme="minorHAnsi" w:hAnsiTheme="minorHAnsi"/>
                <w:b w:val="0"/>
                <w:sz w:val="24"/>
                <w:szCs w:val="24"/>
                <w:highlight w:val="yellow"/>
              </w:rPr>
              <w:t>Use WECC criteria</w:t>
            </w:r>
            <w:r w:rsidR="0029615B" w:rsidRPr="0029615B">
              <w:rPr>
                <w:rFonts w:asciiTheme="minorHAnsi" w:hAnsiTheme="minorHAnsi"/>
                <w:b w:val="0"/>
                <w:sz w:val="24"/>
                <w:szCs w:val="24"/>
                <w:highlight w:val="yellow"/>
              </w:rPr>
              <w:t xml:space="preserve"> (INT-004-1)</w:t>
            </w:r>
          </w:p>
          <w:p w:rsidR="006615FD" w:rsidRPr="0029615B" w:rsidRDefault="006615FD" w:rsidP="006615FD">
            <w:pPr>
              <w:pStyle w:val="Heading"/>
              <w:spacing w:before="0"/>
              <w:ind w:left="90" w:right="126"/>
              <w:rPr>
                <w:rFonts w:asciiTheme="minorHAnsi" w:hAnsiTheme="minorHAnsi"/>
                <w:b w:val="0"/>
                <w:sz w:val="24"/>
                <w:szCs w:val="24"/>
                <w:highlight w:val="yellow"/>
              </w:rPr>
            </w:pPr>
          </w:p>
        </w:tc>
        <w:tc>
          <w:tcPr>
            <w:tcW w:w="1530" w:type="dxa"/>
          </w:tcPr>
          <w:p w:rsidR="004C0751" w:rsidRPr="0029615B" w:rsidRDefault="004C0751" w:rsidP="006615FD">
            <w:pPr>
              <w:pStyle w:val="Heading"/>
              <w:spacing w:before="0"/>
              <w:ind w:left="90" w:right="126"/>
              <w:rPr>
                <w:rFonts w:asciiTheme="minorHAnsi" w:hAnsiTheme="minorHAnsi"/>
                <w:b w:val="0"/>
                <w:sz w:val="24"/>
                <w:szCs w:val="24"/>
                <w:highlight w:val="yellow"/>
              </w:rPr>
            </w:pPr>
          </w:p>
          <w:p w:rsidR="006615FD" w:rsidRPr="0029615B" w:rsidRDefault="006615FD" w:rsidP="006615FD">
            <w:pPr>
              <w:pStyle w:val="Heading"/>
              <w:spacing w:before="0"/>
              <w:ind w:left="90" w:right="126"/>
              <w:rPr>
                <w:rFonts w:asciiTheme="minorHAnsi" w:hAnsiTheme="minorHAnsi"/>
                <w:b w:val="0"/>
                <w:sz w:val="24"/>
                <w:szCs w:val="24"/>
                <w:highlight w:val="yellow"/>
              </w:rPr>
            </w:pPr>
            <w:r w:rsidRPr="0029615B">
              <w:rPr>
                <w:rFonts w:asciiTheme="minorHAnsi" w:hAnsiTheme="minorHAnsi"/>
                <w:b w:val="0"/>
                <w:sz w:val="24"/>
                <w:szCs w:val="24"/>
                <w:highlight w:val="yellow"/>
              </w:rPr>
              <w:t>Version 0 Team</w:t>
            </w:r>
          </w:p>
          <w:p w:rsidR="006615FD" w:rsidRPr="0029615B" w:rsidRDefault="006615FD" w:rsidP="006615FD">
            <w:pPr>
              <w:pStyle w:val="Heading"/>
              <w:spacing w:before="0"/>
              <w:ind w:left="90" w:right="126"/>
              <w:rPr>
                <w:rFonts w:asciiTheme="minorHAnsi" w:hAnsiTheme="minorHAnsi"/>
                <w:b w:val="0"/>
                <w:sz w:val="24"/>
                <w:szCs w:val="24"/>
                <w:highlight w:val="yellow"/>
              </w:rPr>
            </w:pPr>
          </w:p>
        </w:tc>
        <w:tc>
          <w:tcPr>
            <w:tcW w:w="6502" w:type="dxa"/>
          </w:tcPr>
          <w:p w:rsidR="004C0751" w:rsidRPr="0029615B" w:rsidRDefault="004C0751" w:rsidP="006615FD">
            <w:pPr>
              <w:pStyle w:val="Heading"/>
              <w:spacing w:before="0"/>
              <w:ind w:left="90" w:right="126"/>
              <w:rPr>
                <w:rFonts w:asciiTheme="minorHAnsi" w:hAnsiTheme="minorHAnsi"/>
                <w:b w:val="0"/>
                <w:sz w:val="24"/>
                <w:szCs w:val="24"/>
                <w:highlight w:val="yellow"/>
              </w:rPr>
            </w:pPr>
          </w:p>
          <w:p w:rsidR="0029615B" w:rsidRPr="006615FD" w:rsidRDefault="0029615B" w:rsidP="006615FD">
            <w:pPr>
              <w:pStyle w:val="Heading"/>
              <w:spacing w:before="0"/>
              <w:ind w:left="90" w:right="126"/>
              <w:rPr>
                <w:rFonts w:asciiTheme="minorHAnsi" w:hAnsiTheme="minorHAnsi"/>
                <w:b w:val="0"/>
                <w:sz w:val="24"/>
                <w:szCs w:val="24"/>
              </w:rPr>
            </w:pPr>
            <w:r w:rsidRPr="0029615B">
              <w:rPr>
                <w:rFonts w:asciiTheme="minorHAnsi" w:hAnsiTheme="minorHAnsi"/>
                <w:b w:val="0"/>
                <w:sz w:val="24"/>
                <w:szCs w:val="24"/>
                <w:highlight w:val="yellow"/>
              </w:rPr>
              <w:t>There is no way to tell what this means.  Suggest removing from the Issues DB and this doc.</w:t>
            </w:r>
          </w:p>
        </w:tc>
      </w:tr>
      <w:tr w:rsidR="004C0751" w:rsidRPr="00F57223" w:rsidTr="00F0210F">
        <w:tc>
          <w:tcPr>
            <w:tcW w:w="5864" w:type="dxa"/>
          </w:tcPr>
          <w:p w:rsidR="004C0751" w:rsidRDefault="004C0751" w:rsidP="00F57223">
            <w:pPr>
              <w:pStyle w:val="Heading"/>
              <w:spacing w:before="0"/>
              <w:ind w:left="90" w:right="126"/>
              <w:rPr>
                <w:rFonts w:asciiTheme="minorHAnsi" w:hAnsiTheme="minorHAnsi"/>
                <w:b w:val="0"/>
                <w:sz w:val="24"/>
                <w:szCs w:val="24"/>
              </w:rPr>
            </w:pPr>
          </w:p>
          <w:p w:rsidR="00F57223" w:rsidRPr="00373054" w:rsidRDefault="00F57223" w:rsidP="00F57223">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t>R1 &amp; 3  administrative (INT-010-1)</w:t>
            </w:r>
          </w:p>
        </w:tc>
        <w:tc>
          <w:tcPr>
            <w:tcW w:w="1530" w:type="dxa"/>
          </w:tcPr>
          <w:p w:rsidR="00F57223" w:rsidRPr="00373054" w:rsidRDefault="00F57223" w:rsidP="00F57223">
            <w:pPr>
              <w:pStyle w:val="Heading"/>
              <w:spacing w:before="0"/>
              <w:ind w:left="90" w:right="126"/>
              <w:rPr>
                <w:rFonts w:asciiTheme="minorHAnsi" w:hAnsiTheme="minorHAnsi"/>
                <w:b w:val="0"/>
                <w:sz w:val="24"/>
                <w:szCs w:val="24"/>
                <w:highlight w:val="yellow"/>
              </w:rPr>
            </w:pPr>
          </w:p>
          <w:p w:rsidR="004C0751" w:rsidRPr="00373054" w:rsidRDefault="00F57223" w:rsidP="00F57223">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t>VRFs Team</w:t>
            </w:r>
          </w:p>
          <w:p w:rsidR="00F57223" w:rsidRPr="00373054" w:rsidRDefault="00F57223" w:rsidP="00F57223">
            <w:pPr>
              <w:pStyle w:val="Heading"/>
              <w:spacing w:before="0"/>
              <w:ind w:left="90" w:right="126"/>
              <w:rPr>
                <w:rFonts w:asciiTheme="minorHAnsi" w:hAnsiTheme="minorHAnsi"/>
                <w:b w:val="0"/>
                <w:sz w:val="24"/>
                <w:szCs w:val="24"/>
                <w:highlight w:val="yellow"/>
              </w:rPr>
            </w:pPr>
          </w:p>
        </w:tc>
        <w:tc>
          <w:tcPr>
            <w:tcW w:w="6502" w:type="dxa"/>
          </w:tcPr>
          <w:p w:rsidR="004C0751" w:rsidRPr="00373054" w:rsidRDefault="004C0751" w:rsidP="00F57223">
            <w:pPr>
              <w:pStyle w:val="Heading"/>
              <w:spacing w:before="0"/>
              <w:ind w:left="90" w:right="126"/>
              <w:rPr>
                <w:rFonts w:asciiTheme="minorHAnsi" w:hAnsiTheme="minorHAnsi"/>
                <w:b w:val="0"/>
                <w:sz w:val="24"/>
                <w:szCs w:val="24"/>
                <w:highlight w:val="yellow"/>
              </w:rPr>
            </w:pPr>
          </w:p>
          <w:p w:rsidR="00373054" w:rsidRDefault="00373054" w:rsidP="00F57223">
            <w:pPr>
              <w:pStyle w:val="Heading"/>
              <w:spacing w:before="0"/>
              <w:ind w:left="90" w:right="126"/>
              <w:rPr>
                <w:rFonts w:asciiTheme="minorHAnsi" w:hAnsiTheme="minorHAnsi"/>
                <w:b w:val="0"/>
                <w:sz w:val="24"/>
                <w:szCs w:val="24"/>
              </w:rPr>
            </w:pPr>
            <w:r w:rsidRPr="00373054">
              <w:rPr>
                <w:rFonts w:asciiTheme="minorHAnsi" w:hAnsiTheme="minorHAnsi"/>
                <w:b w:val="0"/>
                <w:sz w:val="24"/>
                <w:szCs w:val="24"/>
                <w:highlight w:val="yellow"/>
              </w:rPr>
              <w:t xml:space="preserve">All VRF team comments relate to a previous version of a standard.  We would have to go back and look at the inactive standard, translate the requirements to the new/approved version and see if the comment still applies.  The comments </w:t>
            </w:r>
            <w:r w:rsidRPr="00373054">
              <w:rPr>
                <w:rFonts w:asciiTheme="minorHAnsi" w:hAnsiTheme="minorHAnsi"/>
                <w:b w:val="0"/>
                <w:sz w:val="24"/>
                <w:szCs w:val="24"/>
                <w:highlight w:val="yellow"/>
              </w:rPr>
              <w:lastRenderedPageBreak/>
              <w:t>indicate that these requirements should be retired as administrative/commercial and the perhaps a NAESB standard may be more appropriate.</w:t>
            </w:r>
          </w:p>
          <w:p w:rsidR="00373054" w:rsidRPr="00F57223" w:rsidRDefault="00373054" w:rsidP="00F57223">
            <w:pPr>
              <w:pStyle w:val="Heading"/>
              <w:spacing w:before="0"/>
              <w:ind w:left="90" w:right="126"/>
              <w:rPr>
                <w:rFonts w:asciiTheme="minorHAnsi" w:hAnsiTheme="minorHAnsi"/>
                <w:b w:val="0"/>
                <w:sz w:val="24"/>
                <w:szCs w:val="24"/>
              </w:rPr>
            </w:pPr>
          </w:p>
        </w:tc>
      </w:tr>
      <w:tr w:rsidR="004C0751" w:rsidRPr="00373054" w:rsidTr="00F0210F">
        <w:tc>
          <w:tcPr>
            <w:tcW w:w="5864" w:type="dxa"/>
          </w:tcPr>
          <w:p w:rsidR="004C0751" w:rsidRDefault="004C0751" w:rsidP="00F57223">
            <w:pPr>
              <w:pStyle w:val="Heading"/>
              <w:spacing w:before="0"/>
              <w:ind w:left="90" w:right="126"/>
              <w:rPr>
                <w:rFonts w:asciiTheme="minorHAnsi" w:hAnsiTheme="minorHAnsi"/>
                <w:b w:val="0"/>
                <w:sz w:val="24"/>
                <w:szCs w:val="24"/>
              </w:rPr>
            </w:pPr>
          </w:p>
          <w:p w:rsidR="00F57223" w:rsidRPr="00373054" w:rsidRDefault="00F57223" w:rsidP="00F57223">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t>R1, 1.1, 1.1.2, 1.2  commercial and administrative (INT-003-1)</w:t>
            </w:r>
          </w:p>
          <w:p w:rsidR="00F57223" w:rsidRPr="00373054" w:rsidRDefault="00F57223" w:rsidP="00F57223">
            <w:pPr>
              <w:pStyle w:val="Heading"/>
              <w:spacing w:before="0"/>
              <w:ind w:left="90" w:right="126"/>
              <w:rPr>
                <w:rFonts w:asciiTheme="minorHAnsi" w:hAnsiTheme="minorHAnsi"/>
                <w:b w:val="0"/>
                <w:sz w:val="24"/>
                <w:szCs w:val="24"/>
                <w:highlight w:val="yellow"/>
              </w:rPr>
            </w:pPr>
          </w:p>
        </w:tc>
        <w:tc>
          <w:tcPr>
            <w:tcW w:w="1530" w:type="dxa"/>
          </w:tcPr>
          <w:p w:rsidR="00F57223" w:rsidRPr="00373054" w:rsidRDefault="00F57223" w:rsidP="00F57223">
            <w:pPr>
              <w:pStyle w:val="Heading"/>
              <w:spacing w:before="0"/>
              <w:ind w:left="90" w:right="126"/>
              <w:rPr>
                <w:rFonts w:asciiTheme="minorHAnsi" w:hAnsiTheme="minorHAnsi"/>
                <w:b w:val="0"/>
                <w:sz w:val="24"/>
                <w:szCs w:val="24"/>
                <w:highlight w:val="yellow"/>
              </w:rPr>
            </w:pPr>
          </w:p>
          <w:p w:rsidR="00F57223" w:rsidRPr="00373054" w:rsidRDefault="00F57223" w:rsidP="00F57223">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t>VRFs Team</w:t>
            </w:r>
          </w:p>
          <w:p w:rsidR="004C0751" w:rsidRPr="00373054" w:rsidRDefault="004C0751" w:rsidP="00F57223">
            <w:pPr>
              <w:pStyle w:val="Heading"/>
              <w:spacing w:before="0"/>
              <w:ind w:left="90" w:right="126"/>
              <w:rPr>
                <w:rFonts w:asciiTheme="minorHAnsi" w:hAnsiTheme="minorHAnsi"/>
                <w:b w:val="0"/>
                <w:sz w:val="24"/>
                <w:szCs w:val="24"/>
                <w:highlight w:val="yellow"/>
              </w:rPr>
            </w:pPr>
          </w:p>
        </w:tc>
        <w:tc>
          <w:tcPr>
            <w:tcW w:w="6502" w:type="dxa"/>
          </w:tcPr>
          <w:p w:rsidR="004C0751" w:rsidRPr="00373054" w:rsidRDefault="004C0751" w:rsidP="00F57223">
            <w:pPr>
              <w:pStyle w:val="Heading"/>
              <w:spacing w:before="0"/>
              <w:ind w:left="90" w:right="126"/>
              <w:rPr>
                <w:rFonts w:asciiTheme="minorHAnsi" w:hAnsiTheme="minorHAnsi"/>
                <w:b w:val="0"/>
                <w:sz w:val="24"/>
                <w:szCs w:val="24"/>
                <w:highlight w:val="yellow"/>
              </w:rPr>
            </w:pPr>
          </w:p>
        </w:tc>
      </w:tr>
      <w:tr w:rsidR="004C0751" w:rsidRPr="00373054" w:rsidTr="00F0210F">
        <w:tc>
          <w:tcPr>
            <w:tcW w:w="5864" w:type="dxa"/>
          </w:tcPr>
          <w:p w:rsidR="004C0751" w:rsidRPr="00373054" w:rsidRDefault="004C0751" w:rsidP="00F57223">
            <w:pPr>
              <w:pStyle w:val="Heading"/>
              <w:spacing w:before="0"/>
              <w:ind w:left="90" w:right="126"/>
              <w:rPr>
                <w:rFonts w:asciiTheme="minorHAnsi" w:hAnsiTheme="minorHAnsi"/>
                <w:b w:val="0"/>
                <w:sz w:val="24"/>
                <w:szCs w:val="24"/>
                <w:highlight w:val="yellow"/>
              </w:rPr>
            </w:pPr>
          </w:p>
          <w:p w:rsidR="00F57223" w:rsidRPr="00373054" w:rsidRDefault="00F57223" w:rsidP="00F57223">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t>R1, 1.1, 1.3, 1.3.1, 1.3.2, 1.3.3, 1.3.4, 1.4  administrative (INT-007-1)</w:t>
            </w:r>
          </w:p>
        </w:tc>
        <w:tc>
          <w:tcPr>
            <w:tcW w:w="1530" w:type="dxa"/>
          </w:tcPr>
          <w:p w:rsidR="00F57223" w:rsidRPr="00373054" w:rsidRDefault="00F57223" w:rsidP="00F57223">
            <w:pPr>
              <w:pStyle w:val="Heading"/>
              <w:spacing w:before="0"/>
              <w:ind w:left="90" w:right="126"/>
              <w:rPr>
                <w:rFonts w:asciiTheme="minorHAnsi" w:hAnsiTheme="minorHAnsi"/>
                <w:b w:val="0"/>
                <w:sz w:val="24"/>
                <w:szCs w:val="24"/>
                <w:highlight w:val="yellow"/>
              </w:rPr>
            </w:pPr>
          </w:p>
          <w:p w:rsidR="00F57223" w:rsidRPr="00373054" w:rsidRDefault="00F57223" w:rsidP="00F57223">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t>VRFs Team</w:t>
            </w:r>
          </w:p>
          <w:p w:rsidR="004C0751" w:rsidRPr="00373054" w:rsidRDefault="004C0751" w:rsidP="00F57223">
            <w:pPr>
              <w:pStyle w:val="Heading"/>
              <w:spacing w:before="0"/>
              <w:ind w:left="90" w:right="126"/>
              <w:rPr>
                <w:rFonts w:asciiTheme="minorHAnsi" w:hAnsiTheme="minorHAnsi"/>
                <w:b w:val="0"/>
                <w:sz w:val="24"/>
                <w:szCs w:val="24"/>
                <w:highlight w:val="yellow"/>
              </w:rPr>
            </w:pPr>
          </w:p>
        </w:tc>
        <w:tc>
          <w:tcPr>
            <w:tcW w:w="6502" w:type="dxa"/>
          </w:tcPr>
          <w:p w:rsidR="004C0751" w:rsidRPr="00373054" w:rsidRDefault="004C0751" w:rsidP="00F57223">
            <w:pPr>
              <w:pStyle w:val="Heading"/>
              <w:spacing w:before="0"/>
              <w:ind w:left="90" w:right="126"/>
              <w:rPr>
                <w:rFonts w:asciiTheme="minorHAnsi" w:hAnsiTheme="minorHAnsi"/>
                <w:b w:val="0"/>
                <w:sz w:val="24"/>
                <w:szCs w:val="24"/>
                <w:highlight w:val="yellow"/>
              </w:rPr>
            </w:pPr>
          </w:p>
        </w:tc>
      </w:tr>
      <w:tr w:rsidR="00F57223" w:rsidRPr="00373054" w:rsidTr="00F0210F">
        <w:tc>
          <w:tcPr>
            <w:tcW w:w="5864" w:type="dxa"/>
          </w:tcPr>
          <w:p w:rsidR="00F57223" w:rsidRPr="00373054" w:rsidRDefault="00F57223" w:rsidP="00F57223">
            <w:pPr>
              <w:pStyle w:val="Heading"/>
              <w:spacing w:before="0"/>
              <w:ind w:left="90" w:right="126"/>
              <w:rPr>
                <w:rFonts w:asciiTheme="minorHAnsi" w:hAnsiTheme="minorHAnsi"/>
                <w:b w:val="0"/>
                <w:sz w:val="24"/>
                <w:szCs w:val="24"/>
                <w:highlight w:val="yellow"/>
              </w:rPr>
            </w:pPr>
          </w:p>
          <w:p w:rsidR="00F57223" w:rsidRPr="00373054" w:rsidRDefault="00F57223" w:rsidP="00F57223">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t>R1, 1.1, 2, 2.1, 2.2  commercial and administrative (INT-001-1)</w:t>
            </w:r>
          </w:p>
        </w:tc>
        <w:tc>
          <w:tcPr>
            <w:tcW w:w="1530" w:type="dxa"/>
          </w:tcPr>
          <w:p w:rsidR="00F57223" w:rsidRPr="00373054" w:rsidRDefault="00F57223" w:rsidP="00F57223">
            <w:pPr>
              <w:pStyle w:val="Heading"/>
              <w:spacing w:before="0"/>
              <w:ind w:left="90" w:right="126"/>
              <w:rPr>
                <w:rFonts w:asciiTheme="minorHAnsi" w:hAnsiTheme="minorHAnsi"/>
                <w:b w:val="0"/>
                <w:sz w:val="24"/>
                <w:szCs w:val="24"/>
                <w:highlight w:val="yellow"/>
              </w:rPr>
            </w:pPr>
          </w:p>
          <w:p w:rsidR="00F57223" w:rsidRPr="00373054" w:rsidRDefault="00F57223" w:rsidP="00F57223">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t>VRFs Team</w:t>
            </w:r>
          </w:p>
          <w:p w:rsidR="00F57223" w:rsidRPr="00373054" w:rsidRDefault="00F57223" w:rsidP="00F57223">
            <w:pPr>
              <w:pStyle w:val="Heading"/>
              <w:spacing w:before="0"/>
              <w:ind w:left="90" w:right="126"/>
              <w:rPr>
                <w:rFonts w:asciiTheme="minorHAnsi" w:hAnsiTheme="minorHAnsi"/>
                <w:b w:val="0"/>
                <w:sz w:val="24"/>
                <w:szCs w:val="24"/>
                <w:highlight w:val="yellow"/>
              </w:rPr>
            </w:pPr>
          </w:p>
        </w:tc>
        <w:tc>
          <w:tcPr>
            <w:tcW w:w="6502" w:type="dxa"/>
          </w:tcPr>
          <w:p w:rsidR="00F57223" w:rsidRPr="00373054" w:rsidRDefault="00F57223" w:rsidP="00F57223">
            <w:pPr>
              <w:pStyle w:val="Heading"/>
              <w:spacing w:before="0"/>
              <w:ind w:left="90" w:right="126"/>
              <w:rPr>
                <w:rFonts w:asciiTheme="minorHAnsi" w:hAnsiTheme="minorHAnsi"/>
                <w:b w:val="0"/>
                <w:sz w:val="24"/>
                <w:szCs w:val="24"/>
                <w:highlight w:val="yellow"/>
              </w:rPr>
            </w:pPr>
          </w:p>
        </w:tc>
      </w:tr>
      <w:tr w:rsidR="00F57223" w:rsidRPr="00373054" w:rsidTr="00F0210F">
        <w:tc>
          <w:tcPr>
            <w:tcW w:w="5864" w:type="dxa"/>
          </w:tcPr>
          <w:p w:rsidR="00F57223" w:rsidRPr="00373054" w:rsidRDefault="00F57223" w:rsidP="00F57223">
            <w:pPr>
              <w:pStyle w:val="Heading"/>
              <w:spacing w:before="0"/>
              <w:ind w:left="90" w:right="126"/>
              <w:rPr>
                <w:rFonts w:asciiTheme="minorHAnsi" w:hAnsiTheme="minorHAnsi"/>
                <w:b w:val="0"/>
                <w:sz w:val="24"/>
                <w:szCs w:val="24"/>
                <w:highlight w:val="yellow"/>
              </w:rPr>
            </w:pPr>
          </w:p>
          <w:p w:rsidR="00F57223" w:rsidRPr="00373054" w:rsidRDefault="00F57223" w:rsidP="00F57223">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t>R1.1.1 &amp; 1.1.2 – commercial and administrative (INT-008-2)</w:t>
            </w:r>
          </w:p>
        </w:tc>
        <w:tc>
          <w:tcPr>
            <w:tcW w:w="1530" w:type="dxa"/>
          </w:tcPr>
          <w:p w:rsidR="00F57223" w:rsidRPr="00373054" w:rsidRDefault="00F57223" w:rsidP="00F57223">
            <w:pPr>
              <w:pStyle w:val="Heading"/>
              <w:spacing w:before="0"/>
              <w:ind w:left="90" w:right="126"/>
              <w:rPr>
                <w:rFonts w:asciiTheme="minorHAnsi" w:hAnsiTheme="minorHAnsi"/>
                <w:b w:val="0"/>
                <w:sz w:val="24"/>
                <w:szCs w:val="24"/>
                <w:highlight w:val="yellow"/>
              </w:rPr>
            </w:pPr>
          </w:p>
          <w:p w:rsidR="00F57223" w:rsidRPr="00373054" w:rsidRDefault="00F57223" w:rsidP="00F57223">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t>VRFs Team</w:t>
            </w:r>
          </w:p>
          <w:p w:rsidR="00F57223" w:rsidRPr="00373054" w:rsidRDefault="00F57223" w:rsidP="00F57223">
            <w:pPr>
              <w:pStyle w:val="Heading"/>
              <w:spacing w:before="0"/>
              <w:ind w:left="90" w:right="126"/>
              <w:rPr>
                <w:rFonts w:asciiTheme="minorHAnsi" w:hAnsiTheme="minorHAnsi"/>
                <w:b w:val="0"/>
                <w:sz w:val="24"/>
                <w:szCs w:val="24"/>
                <w:highlight w:val="yellow"/>
              </w:rPr>
            </w:pPr>
          </w:p>
        </w:tc>
        <w:tc>
          <w:tcPr>
            <w:tcW w:w="6502" w:type="dxa"/>
          </w:tcPr>
          <w:p w:rsidR="00F57223" w:rsidRPr="00373054" w:rsidRDefault="00F57223" w:rsidP="00F57223">
            <w:pPr>
              <w:pStyle w:val="Heading"/>
              <w:spacing w:before="0"/>
              <w:ind w:left="90" w:right="126"/>
              <w:rPr>
                <w:rFonts w:asciiTheme="minorHAnsi" w:hAnsiTheme="minorHAnsi"/>
                <w:b w:val="0"/>
                <w:sz w:val="24"/>
                <w:szCs w:val="24"/>
                <w:highlight w:val="yellow"/>
              </w:rPr>
            </w:pPr>
          </w:p>
        </w:tc>
      </w:tr>
      <w:tr w:rsidR="00F57223" w:rsidRPr="00373054" w:rsidTr="00F0210F">
        <w:tc>
          <w:tcPr>
            <w:tcW w:w="5864" w:type="dxa"/>
          </w:tcPr>
          <w:p w:rsidR="00F57223" w:rsidRPr="00373054" w:rsidRDefault="00F57223" w:rsidP="00F57223">
            <w:pPr>
              <w:pStyle w:val="Heading"/>
              <w:spacing w:before="0"/>
              <w:ind w:left="90" w:right="126"/>
              <w:rPr>
                <w:rFonts w:asciiTheme="minorHAnsi" w:hAnsiTheme="minorHAnsi"/>
                <w:b w:val="0"/>
                <w:sz w:val="24"/>
                <w:szCs w:val="24"/>
                <w:highlight w:val="yellow"/>
              </w:rPr>
            </w:pPr>
          </w:p>
          <w:p w:rsidR="00F57223" w:rsidRPr="00373054" w:rsidRDefault="00F57223" w:rsidP="00F57223">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t>R2, 2.2, 2.3  commercial and administrative (INT-004-1)</w:t>
            </w:r>
          </w:p>
        </w:tc>
        <w:tc>
          <w:tcPr>
            <w:tcW w:w="1530" w:type="dxa"/>
          </w:tcPr>
          <w:p w:rsidR="00F57223" w:rsidRPr="00373054" w:rsidRDefault="00F57223" w:rsidP="00F57223">
            <w:pPr>
              <w:pStyle w:val="Heading"/>
              <w:spacing w:before="0"/>
              <w:ind w:left="90" w:right="126"/>
              <w:rPr>
                <w:rFonts w:asciiTheme="minorHAnsi" w:hAnsiTheme="minorHAnsi"/>
                <w:b w:val="0"/>
                <w:sz w:val="24"/>
                <w:szCs w:val="24"/>
                <w:highlight w:val="yellow"/>
              </w:rPr>
            </w:pPr>
          </w:p>
          <w:p w:rsidR="00F57223" w:rsidRPr="00373054" w:rsidRDefault="00F57223" w:rsidP="00F57223">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t>VRFs Team</w:t>
            </w:r>
          </w:p>
          <w:p w:rsidR="00F57223" w:rsidRPr="00373054" w:rsidRDefault="00F57223" w:rsidP="00F57223">
            <w:pPr>
              <w:pStyle w:val="Heading"/>
              <w:spacing w:before="0"/>
              <w:ind w:left="90" w:right="126"/>
              <w:rPr>
                <w:rFonts w:asciiTheme="minorHAnsi" w:hAnsiTheme="minorHAnsi"/>
                <w:b w:val="0"/>
                <w:sz w:val="24"/>
                <w:szCs w:val="24"/>
                <w:highlight w:val="yellow"/>
              </w:rPr>
            </w:pPr>
          </w:p>
        </w:tc>
        <w:tc>
          <w:tcPr>
            <w:tcW w:w="6502" w:type="dxa"/>
          </w:tcPr>
          <w:p w:rsidR="00F57223" w:rsidRPr="00373054" w:rsidRDefault="00F57223" w:rsidP="00F57223">
            <w:pPr>
              <w:pStyle w:val="Heading"/>
              <w:spacing w:before="0"/>
              <w:ind w:left="90" w:right="126"/>
              <w:rPr>
                <w:rFonts w:asciiTheme="minorHAnsi" w:hAnsiTheme="minorHAnsi"/>
                <w:b w:val="0"/>
                <w:sz w:val="24"/>
                <w:szCs w:val="24"/>
                <w:highlight w:val="yellow"/>
              </w:rPr>
            </w:pPr>
          </w:p>
        </w:tc>
      </w:tr>
      <w:tr w:rsidR="004C0751" w:rsidRPr="00F57223" w:rsidTr="00F0210F">
        <w:tc>
          <w:tcPr>
            <w:tcW w:w="5864" w:type="dxa"/>
          </w:tcPr>
          <w:p w:rsidR="004C0751" w:rsidRPr="00373054" w:rsidRDefault="004C0751" w:rsidP="00F57223">
            <w:pPr>
              <w:pStyle w:val="Heading"/>
              <w:spacing w:before="0"/>
              <w:ind w:left="90" w:right="126"/>
              <w:rPr>
                <w:rFonts w:asciiTheme="minorHAnsi" w:hAnsiTheme="minorHAnsi"/>
                <w:b w:val="0"/>
                <w:sz w:val="24"/>
                <w:szCs w:val="24"/>
                <w:highlight w:val="yellow"/>
              </w:rPr>
            </w:pPr>
          </w:p>
          <w:p w:rsidR="00F57223" w:rsidRPr="00373054" w:rsidRDefault="00F57223" w:rsidP="00F57223">
            <w:pPr>
              <w:pStyle w:val="Heading"/>
              <w:spacing w:before="0"/>
              <w:ind w:left="90" w:right="126"/>
              <w:rPr>
                <w:rFonts w:asciiTheme="minorHAnsi" w:hAnsiTheme="minorHAnsi"/>
                <w:b w:val="0"/>
                <w:sz w:val="24"/>
                <w:szCs w:val="24"/>
                <w:highlight w:val="yellow"/>
              </w:rPr>
            </w:pPr>
            <w:r w:rsidRPr="00373054">
              <w:rPr>
                <w:rFonts w:asciiTheme="minorHAnsi" w:hAnsiTheme="minorHAnsi"/>
                <w:b w:val="0"/>
                <w:sz w:val="24"/>
                <w:szCs w:val="24"/>
                <w:highlight w:val="yellow"/>
              </w:rPr>
              <w:lastRenderedPageBreak/>
              <w:t>R5  administrative</w:t>
            </w:r>
            <w:r w:rsidR="008F2C29" w:rsidRPr="00373054">
              <w:rPr>
                <w:rFonts w:asciiTheme="minorHAnsi" w:hAnsiTheme="minorHAnsi"/>
                <w:b w:val="0"/>
                <w:sz w:val="24"/>
                <w:szCs w:val="24"/>
                <w:highlight w:val="yellow"/>
              </w:rPr>
              <w:t xml:space="preserve"> (INT-005-2)</w:t>
            </w:r>
          </w:p>
        </w:tc>
        <w:tc>
          <w:tcPr>
            <w:tcW w:w="1530" w:type="dxa"/>
          </w:tcPr>
          <w:p w:rsidR="00F57223" w:rsidRPr="00373054" w:rsidRDefault="00F57223" w:rsidP="00F57223">
            <w:pPr>
              <w:pStyle w:val="Heading"/>
              <w:spacing w:before="0"/>
              <w:ind w:left="90" w:right="126"/>
              <w:rPr>
                <w:rFonts w:asciiTheme="minorHAnsi" w:hAnsiTheme="minorHAnsi"/>
                <w:b w:val="0"/>
                <w:sz w:val="24"/>
                <w:szCs w:val="24"/>
                <w:highlight w:val="yellow"/>
              </w:rPr>
            </w:pPr>
          </w:p>
          <w:p w:rsidR="00F57223" w:rsidRPr="00F57223" w:rsidRDefault="00F57223" w:rsidP="00F57223">
            <w:pPr>
              <w:pStyle w:val="Heading"/>
              <w:spacing w:before="0"/>
              <w:ind w:left="90" w:right="126"/>
              <w:rPr>
                <w:rFonts w:asciiTheme="minorHAnsi" w:hAnsiTheme="minorHAnsi"/>
                <w:b w:val="0"/>
                <w:sz w:val="24"/>
                <w:szCs w:val="24"/>
              </w:rPr>
            </w:pPr>
            <w:r w:rsidRPr="00373054">
              <w:rPr>
                <w:rFonts w:asciiTheme="minorHAnsi" w:hAnsiTheme="minorHAnsi"/>
                <w:b w:val="0"/>
                <w:sz w:val="24"/>
                <w:szCs w:val="24"/>
                <w:highlight w:val="yellow"/>
              </w:rPr>
              <w:lastRenderedPageBreak/>
              <w:t>VRFs Team</w:t>
            </w:r>
          </w:p>
          <w:p w:rsidR="004C0751" w:rsidRPr="00F57223" w:rsidRDefault="004C0751" w:rsidP="00F57223">
            <w:pPr>
              <w:pStyle w:val="Heading"/>
              <w:spacing w:before="0"/>
              <w:ind w:left="90" w:right="126"/>
              <w:rPr>
                <w:rFonts w:asciiTheme="minorHAnsi" w:hAnsiTheme="minorHAnsi"/>
                <w:b w:val="0"/>
                <w:sz w:val="24"/>
                <w:szCs w:val="24"/>
              </w:rPr>
            </w:pPr>
          </w:p>
        </w:tc>
        <w:tc>
          <w:tcPr>
            <w:tcW w:w="6502" w:type="dxa"/>
          </w:tcPr>
          <w:p w:rsidR="004C0751" w:rsidRPr="00F57223" w:rsidRDefault="004C0751" w:rsidP="00F57223">
            <w:pPr>
              <w:pStyle w:val="Heading"/>
              <w:spacing w:before="0"/>
              <w:ind w:left="90" w:right="126"/>
              <w:rPr>
                <w:rFonts w:asciiTheme="minorHAnsi" w:hAnsiTheme="minorHAnsi"/>
                <w:b w:val="0"/>
                <w:sz w:val="24"/>
                <w:szCs w:val="24"/>
              </w:rPr>
            </w:pPr>
          </w:p>
        </w:tc>
      </w:tr>
    </w:tbl>
    <w:p w:rsidR="004C0751" w:rsidRDefault="004C0751" w:rsidP="008408A3">
      <w:pPr>
        <w:pStyle w:val="Heading1"/>
      </w:pPr>
    </w:p>
    <w:p w:rsidR="004C0751" w:rsidRDefault="004C0751" w:rsidP="008408A3">
      <w:pPr>
        <w:pStyle w:val="Heading1"/>
      </w:pPr>
    </w:p>
    <w:p w:rsidR="00BC51EB" w:rsidRPr="00687867" w:rsidRDefault="00BC51EB" w:rsidP="008408A3">
      <w:pPr>
        <w:pStyle w:val="Heading1"/>
      </w:pPr>
      <w:commentRangeStart w:id="3"/>
      <w:r w:rsidRPr="00687867">
        <w:t>Heading</w:t>
      </w:r>
      <w:r w:rsidR="008408A3">
        <w:t xml:space="preserve"> 1</w:t>
      </w:r>
      <w:commentRangeEnd w:id="3"/>
      <w:r w:rsidR="00884E11">
        <w:rPr>
          <w:rStyle w:val="CommentReference"/>
          <w:rFonts w:ascii="Calibri" w:eastAsia="Times New Roman" w:hAnsi="Calibri" w:cs="Times New Roman"/>
          <w:b w:val="0"/>
          <w:bCs w:val="0"/>
        </w:rPr>
        <w:commentReference w:id="3"/>
      </w:r>
    </w:p>
    <w:p w:rsidR="008D69FF" w:rsidRDefault="00136931" w:rsidP="00603B7B">
      <w:r w:rsidRPr="00BC51EB">
        <w:t xml:space="preserve">Body text goes here. Body text goes here. Body text goes here. Body text goes here. Body text goes here. Body text goes here. Body text goes here. </w:t>
      </w:r>
    </w:p>
    <w:p w:rsidR="00F008DD" w:rsidRPr="00BC51EB" w:rsidRDefault="00F008DD" w:rsidP="00603B7B"/>
    <w:p w:rsidR="00BC51EB" w:rsidRPr="008408A3" w:rsidRDefault="00BC51EB" w:rsidP="008408A3">
      <w:pPr>
        <w:pStyle w:val="Heading2"/>
      </w:pPr>
      <w:bookmarkStart w:id="4" w:name="_Toc195946482"/>
      <w:bookmarkEnd w:id="1"/>
      <w:r w:rsidRPr="008408A3">
        <w:t>Heading</w:t>
      </w:r>
      <w:r w:rsidR="008408A3">
        <w:t xml:space="preserve"> 2</w:t>
      </w:r>
    </w:p>
    <w:p w:rsidR="00136931" w:rsidRPr="00BC51EB" w:rsidRDefault="00136931" w:rsidP="003C7F98">
      <w:r w:rsidRPr="00BC51EB">
        <w:t>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w:t>
      </w:r>
    </w:p>
    <w:p w:rsidR="008D69FF" w:rsidRDefault="00136931" w:rsidP="001170A0">
      <w:r w:rsidRPr="00BC51EB">
        <w:t>Body text goes here. Body text goes here. Body text goes here. Body text goes here. Body text goes here. Body text goes here. Body text goes here. Body text goes here. Body text goes here. Body text goes here. Body text goes here.</w:t>
      </w:r>
      <w:bookmarkEnd w:id="4"/>
    </w:p>
    <w:p w:rsidR="00F008DD" w:rsidRPr="00BC51EB" w:rsidRDefault="00F008DD" w:rsidP="001170A0"/>
    <w:p w:rsidR="00136931" w:rsidRPr="00BC51EB" w:rsidRDefault="00136931" w:rsidP="008408A3">
      <w:pPr>
        <w:pStyle w:val="Heading2"/>
      </w:pPr>
      <w:r w:rsidRPr="00BC51EB">
        <w:t>Heading</w:t>
      </w:r>
      <w:r w:rsidR="008408A3">
        <w:t xml:space="preserve"> 2</w:t>
      </w:r>
    </w:p>
    <w:p w:rsidR="008408A3" w:rsidRDefault="00136931" w:rsidP="001170A0">
      <w:r w:rsidRPr="00BC51EB">
        <w:t>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w:t>
      </w:r>
    </w:p>
    <w:p w:rsidR="00F008DD" w:rsidRDefault="00F008DD" w:rsidP="001170A0"/>
    <w:p w:rsidR="008408A3" w:rsidRPr="008408A3" w:rsidRDefault="008408A3" w:rsidP="008408A3">
      <w:pPr>
        <w:pStyle w:val="Heading3"/>
      </w:pPr>
      <w:r w:rsidRPr="008408A3">
        <w:t>Heading 3</w:t>
      </w:r>
    </w:p>
    <w:p w:rsidR="008408A3" w:rsidRPr="00BC51EB" w:rsidRDefault="008408A3" w:rsidP="001170A0">
      <w:r w:rsidRPr="00BC51EB">
        <w:t xml:space="preserve">Body text goes here. Body text goes here. Body text goes here. Body text goes here. Body text goes here. Body text goes here. Body text goes here. Body text </w:t>
      </w:r>
      <w:r>
        <w:t>goes here. Body text goes here.</w:t>
      </w:r>
    </w:p>
    <w:p w:rsidR="00BC51EB" w:rsidRPr="00BC51EB" w:rsidRDefault="00BC51EB" w:rsidP="001170A0"/>
    <w:sectPr w:rsidR="00BC51EB" w:rsidRPr="00BC51EB" w:rsidSect="00BC51EB">
      <w:headerReference w:type="default" r:id="rId11"/>
      <w:footerReference w:type="default" r:id="rId12"/>
      <w:headerReference w:type="first" r:id="rId13"/>
      <w:footerReference w:type="first" r:id="rId14"/>
      <w:pgSz w:w="15840" w:h="12240" w:orient="landscape" w:code="1"/>
      <w:pgMar w:top="2520" w:right="936" w:bottom="1440" w:left="936" w:header="720" w:footer="432" w:gutter="0"/>
      <w:cols w:space="720"/>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Author" w:initials="A">
    <w:p w:rsidR="00F57223" w:rsidRDefault="00F57223">
      <w:pPr>
        <w:pStyle w:val="CommentText"/>
      </w:pPr>
      <w:r>
        <w:rPr>
          <w:rStyle w:val="CommentReference"/>
        </w:rPr>
        <w:annotationRef/>
      </w:r>
      <w:r>
        <w:t>This is actually 3 different directives.  Should we split them?</w:t>
      </w:r>
    </w:p>
  </w:comment>
  <w:comment w:id="3" w:author="Author" w:initials="A">
    <w:p w:rsidR="00884E11" w:rsidRDefault="00884E11">
      <w:pPr>
        <w:pStyle w:val="CommentText"/>
      </w:pPr>
      <w:r>
        <w:rPr>
          <w:rStyle w:val="CommentReference"/>
        </w:rPr>
        <w:annotationRef/>
      </w:r>
      <w:r>
        <w:t>Why is this here?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223" w:rsidRDefault="00F57223">
      <w:r>
        <w:separator/>
      </w:r>
    </w:p>
    <w:p w:rsidR="00F57223" w:rsidRDefault="00F57223"/>
  </w:endnote>
  <w:endnote w:type="continuationSeparator" w:id="0">
    <w:p w:rsidR="00F57223" w:rsidRDefault="00F57223">
      <w:r>
        <w:continuationSeparator/>
      </w:r>
    </w:p>
    <w:p w:rsidR="00F57223" w:rsidRDefault="00F5722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223" w:rsidRPr="001F176A" w:rsidRDefault="00F57223" w:rsidP="0084005E">
    <w:pPr>
      <w:pStyle w:val="Footer"/>
      <w:tabs>
        <w:tab w:val="clear" w:pos="13954"/>
        <w:tab w:val="left" w:pos="8820"/>
        <w:tab w:val="right" w:pos="13950"/>
      </w:tabs>
      <w:ind w:left="0" w:right="18"/>
    </w:pPr>
    <w:r>
      <w:t>Consideration of Issues and Directives</w:t>
    </w:r>
    <w:r>
      <w:br/>
      <w:t xml:space="preserve">Project </w:t>
    </w:r>
    <w:r w:rsidR="00373054">
      <w:t>2008-12 Coordinate Interchange Standards</w:t>
    </w:r>
    <w:r w:rsidRPr="001F176A">
      <w:tab/>
    </w:r>
    <w:r>
      <w:tab/>
    </w:r>
    <w:fldSimple w:instr=" PAGE ">
      <w:r w:rsidR="00B63C08">
        <w:rPr>
          <w:noProof/>
        </w:rPr>
        <w:t>16</w:t>
      </w:r>
    </w:fldSimple>
  </w:p>
  <w:p w:rsidR="00F57223" w:rsidRDefault="00F5722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223" w:rsidRDefault="00F57223">
    <w:r>
      <w:rPr>
        <w:noProof/>
      </w:rPr>
      <w:drawing>
        <wp:anchor distT="0" distB="0" distL="114300" distR="114300" simplePos="0" relativeHeight="251657216" behindDoc="1" locked="0" layoutInCell="1" allowOverlap="1">
          <wp:simplePos x="0" y="0"/>
          <wp:positionH relativeFrom="page">
            <wp:posOffset>228600</wp:posOffset>
          </wp:positionH>
          <wp:positionV relativeFrom="page">
            <wp:align>bottom</wp:align>
          </wp:positionV>
          <wp:extent cx="9601200" cy="600479"/>
          <wp:effectExtent l="1905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RC_Document_horizontal_page2_bottom.jpg"/>
                  <pic:cNvPicPr/>
                </pic:nvPicPr>
                <pic:blipFill>
                  <a:blip r:embed="rId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tretch>
                    <a:fillRect/>
                  </a:stretch>
                </pic:blipFill>
                <pic:spPr>
                  <a:xfrm>
                    <a:off x="0" y="0"/>
                    <a:ext cx="9601200" cy="600479"/>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223" w:rsidRDefault="00F57223">
      <w:r>
        <w:separator/>
      </w:r>
    </w:p>
    <w:p w:rsidR="00F57223" w:rsidRDefault="00F57223"/>
  </w:footnote>
  <w:footnote w:type="continuationSeparator" w:id="0">
    <w:p w:rsidR="00F57223" w:rsidRDefault="00F57223">
      <w:r>
        <w:continuationSeparator/>
      </w:r>
    </w:p>
    <w:p w:rsidR="00F57223" w:rsidRDefault="00F5722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223" w:rsidRDefault="00F57223">
    <w:r>
      <w:rPr>
        <w:noProof/>
      </w:rPr>
      <w:drawing>
        <wp:anchor distT="0" distB="0" distL="114300" distR="114300" simplePos="0" relativeHeight="251661312" behindDoc="1" locked="0" layoutInCell="1" allowOverlap="1">
          <wp:simplePos x="0" y="0"/>
          <wp:positionH relativeFrom="page">
            <wp:posOffset>228600</wp:posOffset>
          </wp:positionH>
          <wp:positionV relativeFrom="page">
            <wp:posOffset>228600</wp:posOffset>
          </wp:positionV>
          <wp:extent cx="9601200" cy="770623"/>
          <wp:effectExtent l="1905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RC_Document_horizontal_page2_top.jpg"/>
                  <pic:cNvPicPr/>
                </pic:nvPicPr>
                <pic:blipFill>
                  <a:blip r:embed="rId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tretch>
                    <a:fillRect/>
                  </a:stretch>
                </pic:blipFill>
                <pic:spPr>
                  <a:xfrm>
                    <a:off x="0" y="0"/>
                    <a:ext cx="9601200" cy="770623"/>
                  </a:xfrm>
                  <a:prstGeom prst="rect">
                    <a:avLst/>
                  </a:prstGeom>
                </pic:spPr>
              </pic:pic>
            </a:graphicData>
          </a:graphic>
        </wp:anchor>
      </w:drawing>
    </w:r>
  </w:p>
  <w:p w:rsidR="00F57223" w:rsidRDefault="00F5722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223" w:rsidRDefault="00F57223">
    <w:r>
      <w:rPr>
        <w:noProof/>
      </w:rPr>
      <w:drawing>
        <wp:anchor distT="0" distB="0" distL="114300" distR="114300" simplePos="0" relativeHeight="251662336" behindDoc="1" locked="0" layoutInCell="1" allowOverlap="1">
          <wp:simplePos x="0" y="0"/>
          <wp:positionH relativeFrom="page">
            <wp:posOffset>228600</wp:posOffset>
          </wp:positionH>
          <wp:positionV relativeFrom="page">
            <wp:posOffset>228600</wp:posOffset>
          </wp:positionV>
          <wp:extent cx="9601200" cy="6839712"/>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RC_Document_horizontal_top_watermarked.jpg"/>
                  <pic:cNvPicPr/>
                </pic:nvPicPr>
                <pic:blipFill>
                  <a:blip r:embed="rId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tretch>
                    <a:fillRect/>
                  </a:stretch>
                </pic:blipFill>
                <pic:spPr>
                  <a:xfrm>
                    <a:off x="0" y="0"/>
                    <a:ext cx="9601200" cy="6839712"/>
                  </a:xfrm>
                  <a:prstGeom prst="rect">
                    <a:avLst/>
                  </a:prstGeom>
                  <a:extLst>
                    <a:ext uri="{FAA26D3D-D897-4be2-8F04-BA451C77F1D7}">
                      <ma14:placeholderFlag xmlns:ma14="http://schemas.microsoft.com/office/mac/drawingml/2011/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D36483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3A295AA"/>
    <w:lvl w:ilvl="0">
      <w:start w:val="1"/>
      <w:numFmt w:val="decimal"/>
      <w:lvlText w:val="%1."/>
      <w:lvlJc w:val="left"/>
      <w:pPr>
        <w:tabs>
          <w:tab w:val="num" w:pos="1800"/>
        </w:tabs>
        <w:ind w:left="1800" w:hanging="360"/>
      </w:pPr>
    </w:lvl>
  </w:abstractNum>
  <w:abstractNum w:abstractNumId="2">
    <w:nsid w:val="FFFFFF7D"/>
    <w:multiLevelType w:val="singleLevel"/>
    <w:tmpl w:val="7908BDB8"/>
    <w:lvl w:ilvl="0">
      <w:start w:val="1"/>
      <w:numFmt w:val="decimal"/>
      <w:lvlText w:val="%1."/>
      <w:lvlJc w:val="left"/>
      <w:pPr>
        <w:tabs>
          <w:tab w:val="num" w:pos="1440"/>
        </w:tabs>
        <w:ind w:left="1440" w:hanging="360"/>
      </w:pPr>
    </w:lvl>
  </w:abstractNum>
  <w:abstractNum w:abstractNumId="3">
    <w:nsid w:val="FFFFFF7E"/>
    <w:multiLevelType w:val="singleLevel"/>
    <w:tmpl w:val="0296ABF6"/>
    <w:lvl w:ilvl="0">
      <w:start w:val="1"/>
      <w:numFmt w:val="decimal"/>
      <w:lvlText w:val="%1."/>
      <w:lvlJc w:val="left"/>
      <w:pPr>
        <w:tabs>
          <w:tab w:val="num" w:pos="1080"/>
        </w:tabs>
        <w:ind w:left="1080" w:hanging="360"/>
      </w:pPr>
    </w:lvl>
  </w:abstractNum>
  <w:abstractNum w:abstractNumId="4">
    <w:nsid w:val="FFFFFF7F"/>
    <w:multiLevelType w:val="singleLevel"/>
    <w:tmpl w:val="A66A9C98"/>
    <w:lvl w:ilvl="0">
      <w:start w:val="1"/>
      <w:numFmt w:val="decimal"/>
      <w:lvlText w:val="%1."/>
      <w:lvlJc w:val="left"/>
      <w:pPr>
        <w:tabs>
          <w:tab w:val="num" w:pos="720"/>
        </w:tabs>
        <w:ind w:left="720" w:hanging="360"/>
      </w:pPr>
    </w:lvl>
  </w:abstractNum>
  <w:abstractNum w:abstractNumId="5">
    <w:nsid w:val="FFFFFF80"/>
    <w:multiLevelType w:val="singleLevel"/>
    <w:tmpl w:val="9E3E18C2"/>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4184DB2A"/>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0B5E574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B98223F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0956664A"/>
    <w:lvl w:ilvl="0">
      <w:start w:val="1"/>
      <w:numFmt w:val="decimal"/>
      <w:lvlText w:val="%1."/>
      <w:lvlJc w:val="left"/>
      <w:pPr>
        <w:tabs>
          <w:tab w:val="num" w:pos="360"/>
        </w:tabs>
        <w:ind w:left="360" w:hanging="360"/>
      </w:pPr>
    </w:lvl>
  </w:abstractNum>
  <w:abstractNum w:abstractNumId="10">
    <w:nsid w:val="FFFFFF89"/>
    <w:multiLevelType w:val="singleLevel"/>
    <w:tmpl w:val="764807A4"/>
    <w:lvl w:ilvl="0">
      <w:start w:val="1"/>
      <w:numFmt w:val="bullet"/>
      <w:lvlText w:val=""/>
      <w:lvlJc w:val="left"/>
      <w:pPr>
        <w:tabs>
          <w:tab w:val="num" w:pos="360"/>
        </w:tabs>
        <w:ind w:left="360" w:hanging="360"/>
      </w:pPr>
      <w:rPr>
        <w:rFonts w:ascii="Symbol" w:hAnsi="Symbol" w:hint="default"/>
      </w:rPr>
    </w:lvl>
  </w:abstractNum>
  <w:abstractNum w:abstractNumId="11">
    <w:nsid w:val="0D24625D"/>
    <w:multiLevelType w:val="hybridMultilevel"/>
    <w:tmpl w:val="B840FD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47268B9"/>
    <w:multiLevelType w:val="multilevel"/>
    <w:tmpl w:val="BF9C542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2E065AC9"/>
    <w:multiLevelType w:val="hybridMultilevel"/>
    <w:tmpl w:val="2E1C3E7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30113672"/>
    <w:multiLevelType w:val="multilevel"/>
    <w:tmpl w:val="89D2B24E"/>
    <w:lvl w:ilvl="0">
      <w:start w:val="1"/>
      <w:numFmt w:val="bullet"/>
      <w:lvlText w:val=""/>
      <w:lvlJc w:val="left"/>
      <w:pPr>
        <w:tabs>
          <w:tab w:val="num" w:pos="720"/>
        </w:tabs>
        <w:ind w:left="720" w:hanging="360"/>
      </w:pPr>
      <w:rPr>
        <w:rFonts w:ascii="Symbol" w:hAnsi="Symbol" w:hint="default"/>
      </w:rPr>
    </w:lvl>
    <w:lvl w:ilvl="1">
      <w:start w:val="186"/>
      <w:numFmt w:val="bullet"/>
      <w:lvlText w:val=""/>
      <w:lvlJc w:val="left"/>
      <w:pPr>
        <w:tabs>
          <w:tab w:val="num" w:pos="1440"/>
        </w:tabs>
        <w:ind w:left="1440" w:hanging="360"/>
      </w:pPr>
      <w:rPr>
        <w:rFonts w:ascii="Wingdings" w:hAnsi="Wingdings" w:hint="default"/>
      </w:rPr>
    </w:lvl>
    <w:lvl w:ilvl="2">
      <w:start w:val="186"/>
      <w:numFmt w:val="bullet"/>
      <w:lvlText w:val="o"/>
      <w:lvlJc w:val="left"/>
      <w:pPr>
        <w:tabs>
          <w:tab w:val="num" w:pos="2160"/>
        </w:tabs>
        <w:ind w:left="2160" w:hanging="360"/>
      </w:pPr>
      <w:rPr>
        <w:rFonts w:ascii="Courier New" w:hAnsi="Courier New" w:hint="default"/>
      </w:rPr>
    </w:lvl>
    <w:lvl w:ilvl="3">
      <w:start w:val="1"/>
      <w:numFmt w:val="bullet"/>
      <w:lvlText w:val="–"/>
      <w:lvlJc w:val="left"/>
      <w:pPr>
        <w:tabs>
          <w:tab w:val="num" w:pos="2880"/>
        </w:tabs>
        <w:ind w:left="2880" w:hanging="360"/>
      </w:pPr>
      <w:rPr>
        <w:rFonts w:ascii="Tahoma" w:hAnsi="Tahoma" w:hint="default"/>
      </w:rPr>
    </w:lvl>
    <w:lvl w:ilvl="4">
      <w:start w:val="1"/>
      <w:numFmt w:val="bullet"/>
      <w:lvlText w:val="•"/>
      <w:lvlJc w:val="left"/>
      <w:pPr>
        <w:tabs>
          <w:tab w:val="num" w:pos="3600"/>
        </w:tabs>
        <w:ind w:left="3600" w:hanging="360"/>
      </w:pPr>
      <w:rPr>
        <w:rFonts w:ascii="Tahoma" w:hAnsi="Tahoma"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o"/>
      <w:lvlJc w:val="left"/>
      <w:pPr>
        <w:tabs>
          <w:tab w:val="num" w:pos="5040"/>
        </w:tabs>
        <w:ind w:left="5040" w:hanging="360"/>
      </w:pPr>
      <w:rPr>
        <w:rFonts w:ascii="Courier New" w:hAnsi="Courier New" w:hint="default"/>
      </w:rPr>
    </w:lvl>
    <w:lvl w:ilvl="7">
      <w:start w:val="1"/>
      <w:numFmt w:val="bullet"/>
      <w:lvlText w:val="–"/>
      <w:lvlJc w:val="left"/>
      <w:pPr>
        <w:tabs>
          <w:tab w:val="num" w:pos="5760"/>
        </w:tabs>
        <w:ind w:left="5760" w:hanging="360"/>
      </w:pPr>
      <w:rPr>
        <w:rFonts w:ascii="Tahoma" w:hAnsi="Tahoma" w:hint="default"/>
      </w:rPr>
    </w:lvl>
    <w:lvl w:ilvl="8">
      <w:start w:val="1"/>
      <w:numFmt w:val="bullet"/>
      <w:lvlText w:val="•"/>
      <w:lvlJc w:val="left"/>
      <w:pPr>
        <w:tabs>
          <w:tab w:val="num" w:pos="6480"/>
        </w:tabs>
        <w:ind w:left="6480" w:hanging="360"/>
      </w:pPr>
      <w:rPr>
        <w:rFonts w:ascii="Tahoma" w:hAnsi="Tahoma" w:hint="default"/>
      </w:rPr>
    </w:lvl>
  </w:abstractNum>
  <w:abstractNum w:abstractNumId="15">
    <w:nsid w:val="32BB7B82"/>
    <w:multiLevelType w:val="hybridMultilevel"/>
    <w:tmpl w:val="1F0448F8"/>
    <w:lvl w:ilvl="0" w:tplc="225A29F6">
      <w:start w:val="2007"/>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8B64BDC"/>
    <w:multiLevelType w:val="multilevel"/>
    <w:tmpl w:val="4FB4FB26"/>
    <w:styleLink w:val="NERCListBullets"/>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none"/>
      <w:lvlText w:val=""/>
      <w:lvlJc w:val="left"/>
      <w:pPr>
        <w:ind w:left="1800" w:hanging="360"/>
      </w:pPr>
      <w:rPr>
        <w:rFonts w:hint="default"/>
      </w:rPr>
    </w:lvl>
    <w:lvl w:ilvl="4">
      <w:start w:val="1"/>
      <w:numFmt w:val="none"/>
      <w:lvlText w:val=""/>
      <w:lvlJc w:val="left"/>
      <w:pPr>
        <w:ind w:left="2160" w:hanging="360"/>
      </w:pPr>
      <w:rPr>
        <w:rFonts w:hint="default"/>
      </w:rPr>
    </w:lvl>
    <w:lvl w:ilvl="5">
      <w:start w:val="1"/>
      <w:numFmt w:val="none"/>
      <w:lvlText w:val=""/>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7">
    <w:nsid w:val="54A6241C"/>
    <w:multiLevelType w:val="hybridMultilevel"/>
    <w:tmpl w:val="85A6B724"/>
    <w:lvl w:ilvl="0" w:tplc="62B2C088">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4E41850"/>
    <w:multiLevelType w:val="hybridMultilevel"/>
    <w:tmpl w:val="B602FE2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76735E9A"/>
    <w:multiLevelType w:val="hybridMultilevel"/>
    <w:tmpl w:val="173A9286"/>
    <w:lvl w:ilvl="0" w:tplc="8A102B6A">
      <w:start w:val="1"/>
      <w:numFmt w:val="bullet"/>
      <w:lvlText w:val=""/>
      <w:lvlJc w:val="left"/>
      <w:pPr>
        <w:tabs>
          <w:tab w:val="num" w:pos="720"/>
        </w:tabs>
        <w:ind w:left="720" w:hanging="360"/>
      </w:pPr>
      <w:rPr>
        <w:rFonts w:ascii="Wingdings" w:hAnsi="Wingdings" w:hint="default"/>
        <w:sz w:val="22"/>
        <w:szCs w:val="22"/>
      </w:rPr>
    </w:lvl>
    <w:lvl w:ilvl="1" w:tplc="4E2C40E0" w:tentative="1">
      <w:start w:val="1"/>
      <w:numFmt w:val="bullet"/>
      <w:lvlText w:val="o"/>
      <w:lvlJc w:val="left"/>
      <w:pPr>
        <w:tabs>
          <w:tab w:val="num" w:pos="1440"/>
        </w:tabs>
        <w:ind w:left="1440" w:hanging="360"/>
      </w:pPr>
      <w:rPr>
        <w:rFonts w:ascii="Courier New" w:hAnsi="Courier New" w:cs="Wingdings" w:hint="default"/>
      </w:rPr>
    </w:lvl>
    <w:lvl w:ilvl="2" w:tplc="5686D050" w:tentative="1">
      <w:start w:val="1"/>
      <w:numFmt w:val="bullet"/>
      <w:lvlText w:val=""/>
      <w:lvlJc w:val="left"/>
      <w:pPr>
        <w:tabs>
          <w:tab w:val="num" w:pos="2160"/>
        </w:tabs>
        <w:ind w:left="2160" w:hanging="360"/>
      </w:pPr>
      <w:rPr>
        <w:rFonts w:ascii="Wingdings" w:hAnsi="Wingdings" w:hint="default"/>
      </w:rPr>
    </w:lvl>
    <w:lvl w:ilvl="3" w:tplc="453C9DFA" w:tentative="1">
      <w:start w:val="1"/>
      <w:numFmt w:val="bullet"/>
      <w:lvlText w:val=""/>
      <w:lvlJc w:val="left"/>
      <w:pPr>
        <w:tabs>
          <w:tab w:val="num" w:pos="2880"/>
        </w:tabs>
        <w:ind w:left="2880" w:hanging="360"/>
      </w:pPr>
      <w:rPr>
        <w:rFonts w:ascii="Symbol" w:hAnsi="Symbol" w:hint="default"/>
      </w:rPr>
    </w:lvl>
    <w:lvl w:ilvl="4" w:tplc="08700056" w:tentative="1">
      <w:start w:val="1"/>
      <w:numFmt w:val="bullet"/>
      <w:lvlText w:val="o"/>
      <w:lvlJc w:val="left"/>
      <w:pPr>
        <w:tabs>
          <w:tab w:val="num" w:pos="3600"/>
        </w:tabs>
        <w:ind w:left="3600" w:hanging="360"/>
      </w:pPr>
      <w:rPr>
        <w:rFonts w:ascii="Courier New" w:hAnsi="Courier New" w:cs="Wingdings" w:hint="default"/>
      </w:rPr>
    </w:lvl>
    <w:lvl w:ilvl="5" w:tplc="4580AE5A" w:tentative="1">
      <w:start w:val="1"/>
      <w:numFmt w:val="bullet"/>
      <w:lvlText w:val=""/>
      <w:lvlJc w:val="left"/>
      <w:pPr>
        <w:tabs>
          <w:tab w:val="num" w:pos="4320"/>
        </w:tabs>
        <w:ind w:left="4320" w:hanging="360"/>
      </w:pPr>
      <w:rPr>
        <w:rFonts w:ascii="Wingdings" w:hAnsi="Wingdings" w:hint="default"/>
      </w:rPr>
    </w:lvl>
    <w:lvl w:ilvl="6" w:tplc="49826EFA" w:tentative="1">
      <w:start w:val="1"/>
      <w:numFmt w:val="bullet"/>
      <w:lvlText w:val=""/>
      <w:lvlJc w:val="left"/>
      <w:pPr>
        <w:tabs>
          <w:tab w:val="num" w:pos="5040"/>
        </w:tabs>
        <w:ind w:left="5040" w:hanging="360"/>
      </w:pPr>
      <w:rPr>
        <w:rFonts w:ascii="Symbol" w:hAnsi="Symbol" w:hint="default"/>
      </w:rPr>
    </w:lvl>
    <w:lvl w:ilvl="7" w:tplc="023C3312" w:tentative="1">
      <w:start w:val="1"/>
      <w:numFmt w:val="bullet"/>
      <w:lvlText w:val="o"/>
      <w:lvlJc w:val="left"/>
      <w:pPr>
        <w:tabs>
          <w:tab w:val="num" w:pos="5760"/>
        </w:tabs>
        <w:ind w:left="5760" w:hanging="360"/>
      </w:pPr>
      <w:rPr>
        <w:rFonts w:ascii="Courier New" w:hAnsi="Courier New" w:cs="Wingdings" w:hint="default"/>
      </w:rPr>
    </w:lvl>
    <w:lvl w:ilvl="8" w:tplc="A292349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18"/>
  </w:num>
  <w:num w:numId="4">
    <w:abstractNumId w:val="13"/>
  </w:num>
  <w:num w:numId="5">
    <w:abstractNumId w:val="19"/>
  </w:num>
  <w:num w:numId="6">
    <w:abstractNumId w:val="10"/>
  </w:num>
  <w:num w:numId="7">
    <w:abstractNumId w:val="8"/>
  </w:num>
  <w:num w:numId="8">
    <w:abstractNumId w:val="7"/>
  </w:num>
  <w:num w:numId="9">
    <w:abstractNumId w:val="6"/>
  </w:num>
  <w:num w:numId="10">
    <w:abstractNumId w:val="5"/>
  </w:num>
  <w:num w:numId="11">
    <w:abstractNumId w:val="9"/>
  </w:num>
  <w:num w:numId="12">
    <w:abstractNumId w:val="4"/>
  </w:num>
  <w:num w:numId="13">
    <w:abstractNumId w:val="3"/>
  </w:num>
  <w:num w:numId="14">
    <w:abstractNumId w:val="2"/>
  </w:num>
  <w:num w:numId="15">
    <w:abstractNumId w:val="1"/>
  </w:num>
  <w:num w:numId="16">
    <w:abstractNumId w:val="15"/>
  </w:num>
  <w:num w:numId="17">
    <w:abstractNumId w:val="0"/>
  </w:num>
  <w:num w:numId="18">
    <w:abstractNumId w:val="14"/>
  </w:num>
  <w:num w:numId="19">
    <w:abstractNumId w:val="12"/>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oofState w:spelling="clean" w:grammar="clean"/>
  <w:stylePaneFormatFilter w:val="1004"/>
  <w:defaultTabStop w:val="720"/>
  <w:noPunctuationKerning/>
  <w:characterSpacingControl w:val="doNotCompress"/>
  <w:hdrShapeDefaults>
    <o:shapedefaults v:ext="edit" spidmax="36865"/>
  </w:hdrShapeDefaults>
  <w:footnotePr>
    <w:footnote w:id="-1"/>
    <w:footnote w:id="0"/>
  </w:footnotePr>
  <w:endnotePr>
    <w:endnote w:id="-1"/>
    <w:endnote w:id="0"/>
  </w:endnotePr>
  <w:compat/>
  <w:rsids>
    <w:rsidRoot w:val="00216686"/>
    <w:rsid w:val="00011D42"/>
    <w:rsid w:val="00022004"/>
    <w:rsid w:val="000334DF"/>
    <w:rsid w:val="00040EAE"/>
    <w:rsid w:val="00072241"/>
    <w:rsid w:val="00072C71"/>
    <w:rsid w:val="000B36CB"/>
    <w:rsid w:val="000D7162"/>
    <w:rsid w:val="000E3AB0"/>
    <w:rsid w:val="001170A0"/>
    <w:rsid w:val="00136931"/>
    <w:rsid w:val="001574EA"/>
    <w:rsid w:val="001E0176"/>
    <w:rsid w:val="001E0BC0"/>
    <w:rsid w:val="001E290B"/>
    <w:rsid w:val="001E485E"/>
    <w:rsid w:val="001F176A"/>
    <w:rsid w:val="00216686"/>
    <w:rsid w:val="00283FB4"/>
    <w:rsid w:val="0029615B"/>
    <w:rsid w:val="002B3019"/>
    <w:rsid w:val="002C6723"/>
    <w:rsid w:val="002D5CAD"/>
    <w:rsid w:val="002E79FA"/>
    <w:rsid w:val="002F0473"/>
    <w:rsid w:val="00303395"/>
    <w:rsid w:val="00320FCE"/>
    <w:rsid w:val="003409AB"/>
    <w:rsid w:val="00366A96"/>
    <w:rsid w:val="00373054"/>
    <w:rsid w:val="00387686"/>
    <w:rsid w:val="003C7F98"/>
    <w:rsid w:val="003E1C41"/>
    <w:rsid w:val="00422E84"/>
    <w:rsid w:val="00436667"/>
    <w:rsid w:val="004631BF"/>
    <w:rsid w:val="004800C7"/>
    <w:rsid w:val="004A2B08"/>
    <w:rsid w:val="004B7DE3"/>
    <w:rsid w:val="004C0751"/>
    <w:rsid w:val="004E7B5C"/>
    <w:rsid w:val="00510652"/>
    <w:rsid w:val="005316C6"/>
    <w:rsid w:val="005316F3"/>
    <w:rsid w:val="00573832"/>
    <w:rsid w:val="005A721A"/>
    <w:rsid w:val="00603B7B"/>
    <w:rsid w:val="00617074"/>
    <w:rsid w:val="00652754"/>
    <w:rsid w:val="006615FD"/>
    <w:rsid w:val="00694CD1"/>
    <w:rsid w:val="006B3EC7"/>
    <w:rsid w:val="006C1F78"/>
    <w:rsid w:val="00723A20"/>
    <w:rsid w:val="0074626C"/>
    <w:rsid w:val="0076454C"/>
    <w:rsid w:val="00791651"/>
    <w:rsid w:val="007C0E02"/>
    <w:rsid w:val="0084005E"/>
    <w:rsid w:val="008408A3"/>
    <w:rsid w:val="00882DDA"/>
    <w:rsid w:val="00884E11"/>
    <w:rsid w:val="008D2AFC"/>
    <w:rsid w:val="008D69FF"/>
    <w:rsid w:val="008F2C29"/>
    <w:rsid w:val="009703F7"/>
    <w:rsid w:val="009859D1"/>
    <w:rsid w:val="009C00AB"/>
    <w:rsid w:val="009D30EF"/>
    <w:rsid w:val="009F6BBA"/>
    <w:rsid w:val="00A35DA7"/>
    <w:rsid w:val="00A8143F"/>
    <w:rsid w:val="00AF764F"/>
    <w:rsid w:val="00B375B5"/>
    <w:rsid w:val="00B4464A"/>
    <w:rsid w:val="00B63C08"/>
    <w:rsid w:val="00B6707C"/>
    <w:rsid w:val="00BA34E0"/>
    <w:rsid w:val="00BC51EB"/>
    <w:rsid w:val="00BE5580"/>
    <w:rsid w:val="00C20BC7"/>
    <w:rsid w:val="00C616E4"/>
    <w:rsid w:val="00C77CCB"/>
    <w:rsid w:val="00CC7BE7"/>
    <w:rsid w:val="00CD76B5"/>
    <w:rsid w:val="00D07F49"/>
    <w:rsid w:val="00D17366"/>
    <w:rsid w:val="00D32050"/>
    <w:rsid w:val="00D8442D"/>
    <w:rsid w:val="00DA634C"/>
    <w:rsid w:val="00DB62EC"/>
    <w:rsid w:val="00DF7923"/>
    <w:rsid w:val="00E82894"/>
    <w:rsid w:val="00EA4A0A"/>
    <w:rsid w:val="00EA5236"/>
    <w:rsid w:val="00ED7CFA"/>
    <w:rsid w:val="00EE3D42"/>
    <w:rsid w:val="00EE5B14"/>
    <w:rsid w:val="00F008DD"/>
    <w:rsid w:val="00F0210F"/>
    <w:rsid w:val="00F12AD3"/>
    <w:rsid w:val="00F57223"/>
    <w:rsid w:val="00FC7B36"/>
    <w:rsid w:val="00FF6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qFormat="1"/>
    <w:lsdException w:name="List Bullet 2" w:qFormat="1"/>
    <w:lsdException w:name="List Bullet 3"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216686"/>
    <w:rPr>
      <w:rFonts w:ascii="Calibri" w:hAnsi="Calibri"/>
      <w:sz w:val="24"/>
      <w:szCs w:val="24"/>
    </w:rPr>
  </w:style>
  <w:style w:type="paragraph" w:styleId="Heading1">
    <w:name w:val="heading 1"/>
    <w:basedOn w:val="Normal"/>
    <w:next w:val="Normal"/>
    <w:link w:val="Heading1Char"/>
    <w:uiPriority w:val="9"/>
    <w:qFormat/>
    <w:rsid w:val="00F008DD"/>
    <w:pPr>
      <w:keepNext/>
      <w:keepLines/>
      <w:outlineLvl w:val="0"/>
    </w:pPr>
    <w:rPr>
      <w:rFonts w:ascii="Tahoma" w:eastAsiaTheme="majorEastAsia" w:hAnsi="Tahoma" w:cstheme="majorBidi"/>
      <w:b/>
      <w:bCs/>
      <w:sz w:val="28"/>
      <w:szCs w:val="28"/>
    </w:rPr>
  </w:style>
  <w:style w:type="paragraph" w:styleId="Heading2">
    <w:name w:val="heading 2"/>
    <w:basedOn w:val="Normal"/>
    <w:next w:val="Normal"/>
    <w:link w:val="Heading2Char"/>
    <w:uiPriority w:val="9"/>
    <w:unhideWhenUsed/>
    <w:qFormat/>
    <w:rsid w:val="00F008DD"/>
    <w:pPr>
      <w:outlineLvl w:val="1"/>
    </w:pPr>
    <w:rPr>
      <w:rFonts w:ascii="Tahoma" w:hAnsi="Tahoma"/>
      <w:b/>
      <w:sz w:val="22"/>
      <w:szCs w:val="20"/>
    </w:rPr>
  </w:style>
  <w:style w:type="paragraph" w:styleId="Heading3">
    <w:name w:val="heading 3"/>
    <w:basedOn w:val="Heading2"/>
    <w:next w:val="Normal"/>
    <w:link w:val="Heading3Char"/>
    <w:qFormat/>
    <w:rsid w:val="00436667"/>
    <w:pPr>
      <w:outlineLvl w:val="2"/>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03395"/>
    <w:pPr>
      <w:pBdr>
        <w:top w:val="single" w:sz="18" w:space="1" w:color="204C81"/>
      </w:pBdr>
      <w:tabs>
        <w:tab w:val="left" w:pos="0"/>
        <w:tab w:val="right" w:pos="13954"/>
      </w:tabs>
      <w:ind w:left="-547" w:right="-547"/>
    </w:pPr>
    <w:rPr>
      <w:b/>
      <w:color w:val="204C81"/>
      <w:sz w:val="18"/>
    </w:rPr>
  </w:style>
  <w:style w:type="paragraph" w:customStyle="1" w:styleId="DocumentTitle">
    <w:name w:val="Document Title"/>
    <w:basedOn w:val="Normal"/>
    <w:qFormat/>
    <w:rsid w:val="00436667"/>
    <w:rPr>
      <w:rFonts w:ascii="Tahoma" w:hAnsi="Tahoma"/>
      <w:b/>
      <w:bCs/>
      <w:color w:val="204C81"/>
      <w:sz w:val="44"/>
      <w:szCs w:val="20"/>
    </w:rPr>
  </w:style>
  <w:style w:type="paragraph" w:customStyle="1" w:styleId="Default">
    <w:name w:val="Default"/>
    <w:rsid w:val="009D30EF"/>
    <w:pPr>
      <w:autoSpaceDE w:val="0"/>
      <w:autoSpaceDN w:val="0"/>
      <w:adjustRightInd w:val="0"/>
    </w:pPr>
    <w:rPr>
      <w:rFonts w:asciiTheme="minorHAnsi" w:hAnsiTheme="minorHAnsi"/>
      <w:color w:val="000000"/>
      <w:sz w:val="24"/>
      <w:szCs w:val="24"/>
    </w:rPr>
  </w:style>
  <w:style w:type="paragraph" w:styleId="BalloonText">
    <w:name w:val="Balloon Text"/>
    <w:basedOn w:val="Normal"/>
    <w:semiHidden/>
    <w:rsid w:val="00A80227"/>
    <w:rPr>
      <w:rFonts w:ascii="Tahoma" w:hAnsi="Tahoma" w:cs="Tahoma"/>
      <w:sz w:val="16"/>
      <w:szCs w:val="16"/>
    </w:rPr>
  </w:style>
  <w:style w:type="paragraph" w:styleId="CommentText">
    <w:name w:val="annotation text"/>
    <w:basedOn w:val="Normal"/>
    <w:semiHidden/>
    <w:rsid w:val="00744307"/>
    <w:rPr>
      <w:sz w:val="20"/>
      <w:szCs w:val="20"/>
    </w:rPr>
  </w:style>
  <w:style w:type="character" w:styleId="CommentReference">
    <w:name w:val="annotation reference"/>
    <w:basedOn w:val="DefaultParagraphFont"/>
    <w:semiHidden/>
    <w:rsid w:val="00744307"/>
    <w:rPr>
      <w:sz w:val="16"/>
      <w:szCs w:val="16"/>
    </w:rPr>
  </w:style>
  <w:style w:type="character" w:customStyle="1" w:styleId="Heading3Char">
    <w:name w:val="Heading 3 Char"/>
    <w:basedOn w:val="DefaultParagraphFont"/>
    <w:link w:val="Heading3"/>
    <w:rsid w:val="00436667"/>
    <w:rPr>
      <w:rFonts w:ascii="Tahoma" w:hAnsi="Tahoma"/>
      <w:b/>
      <w:i/>
      <w:sz w:val="22"/>
    </w:rPr>
  </w:style>
  <w:style w:type="table" w:styleId="TableGrid">
    <w:name w:val="Table Grid"/>
    <w:basedOn w:val="TableNormal"/>
    <w:rsid w:val="005A3C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D91334"/>
    <w:rPr>
      <w:b/>
      <w:bCs/>
    </w:rPr>
  </w:style>
  <w:style w:type="character" w:customStyle="1" w:styleId="Heading1Char">
    <w:name w:val="Heading 1 Char"/>
    <w:basedOn w:val="DefaultParagraphFont"/>
    <w:link w:val="Heading1"/>
    <w:uiPriority w:val="9"/>
    <w:rsid w:val="00F008DD"/>
    <w:rPr>
      <w:rFonts w:ascii="Tahoma" w:eastAsiaTheme="majorEastAsia" w:hAnsi="Tahoma" w:cstheme="majorBidi"/>
      <w:b/>
      <w:bCs/>
      <w:sz w:val="28"/>
      <w:szCs w:val="28"/>
    </w:rPr>
  </w:style>
  <w:style w:type="character" w:customStyle="1" w:styleId="Heading2Char">
    <w:name w:val="Heading 2 Char"/>
    <w:basedOn w:val="DefaultParagraphFont"/>
    <w:link w:val="Heading2"/>
    <w:uiPriority w:val="9"/>
    <w:rsid w:val="00F008DD"/>
    <w:rPr>
      <w:rFonts w:ascii="Tahoma" w:hAnsi="Tahoma"/>
      <w:b/>
      <w:sz w:val="22"/>
    </w:rPr>
  </w:style>
  <w:style w:type="paragraph" w:customStyle="1" w:styleId="DocumentSubtitle">
    <w:name w:val="Document Subtitle"/>
    <w:basedOn w:val="Normal"/>
    <w:qFormat/>
    <w:rsid w:val="00436667"/>
    <w:rPr>
      <w:rFonts w:ascii="Tahoma" w:hAnsi="Tahoma"/>
      <w:color w:val="204C81"/>
      <w:sz w:val="32"/>
      <w:szCs w:val="20"/>
    </w:rPr>
  </w:style>
  <w:style w:type="paragraph" w:styleId="Header">
    <w:name w:val="header"/>
    <w:basedOn w:val="Normal"/>
    <w:link w:val="HeaderChar"/>
    <w:uiPriority w:val="99"/>
    <w:unhideWhenUsed/>
    <w:rsid w:val="00510652"/>
    <w:pPr>
      <w:tabs>
        <w:tab w:val="center" w:pos="4680"/>
        <w:tab w:val="right" w:pos="9360"/>
      </w:tabs>
    </w:pPr>
  </w:style>
  <w:style w:type="character" w:customStyle="1" w:styleId="HeaderChar">
    <w:name w:val="Header Char"/>
    <w:basedOn w:val="DefaultParagraphFont"/>
    <w:link w:val="Header"/>
    <w:uiPriority w:val="99"/>
    <w:rsid w:val="00510652"/>
    <w:rPr>
      <w:sz w:val="24"/>
      <w:szCs w:val="24"/>
    </w:rPr>
  </w:style>
  <w:style w:type="character" w:customStyle="1" w:styleId="FooterChar">
    <w:name w:val="Footer Char"/>
    <w:basedOn w:val="DefaultParagraphFont"/>
    <w:link w:val="Footer"/>
    <w:uiPriority w:val="99"/>
    <w:rsid w:val="00303395"/>
    <w:rPr>
      <w:rFonts w:ascii="Calibri" w:hAnsi="Calibri"/>
      <w:b/>
      <w:color w:val="204C81"/>
      <w:sz w:val="18"/>
      <w:szCs w:val="24"/>
    </w:rPr>
  </w:style>
  <w:style w:type="paragraph" w:customStyle="1" w:styleId="NERCFooter">
    <w:name w:val="NERC Footer"/>
    <w:basedOn w:val="Normal"/>
    <w:rsid w:val="00EE3D42"/>
    <w:rPr>
      <w:color w:val="204C81"/>
      <w:sz w:val="18"/>
    </w:rPr>
  </w:style>
  <w:style w:type="character" w:styleId="PageNumber">
    <w:name w:val="page number"/>
    <w:basedOn w:val="DefaultParagraphFont"/>
    <w:rsid w:val="00510652"/>
  </w:style>
  <w:style w:type="paragraph" w:styleId="ListBullet2">
    <w:name w:val="List Bullet 2"/>
    <w:basedOn w:val="Normal"/>
    <w:uiPriority w:val="99"/>
    <w:unhideWhenUsed/>
    <w:qFormat/>
    <w:rsid w:val="00436667"/>
    <w:pPr>
      <w:numPr>
        <w:ilvl w:val="1"/>
        <w:numId w:val="20"/>
      </w:numPr>
      <w:spacing w:before="120"/>
    </w:pPr>
  </w:style>
  <w:style w:type="paragraph" w:styleId="FootnoteText">
    <w:name w:val="footnote text"/>
    <w:basedOn w:val="Normal"/>
    <w:link w:val="FootnoteTextChar"/>
    <w:uiPriority w:val="99"/>
    <w:semiHidden/>
    <w:unhideWhenUsed/>
    <w:rsid w:val="008D2AFC"/>
    <w:rPr>
      <w:sz w:val="18"/>
    </w:rPr>
  </w:style>
  <w:style w:type="character" w:customStyle="1" w:styleId="FootnoteTextChar">
    <w:name w:val="Footnote Text Char"/>
    <w:basedOn w:val="DefaultParagraphFont"/>
    <w:link w:val="FootnoteText"/>
    <w:uiPriority w:val="99"/>
    <w:semiHidden/>
    <w:rsid w:val="008D2AFC"/>
    <w:rPr>
      <w:rFonts w:ascii="Calibri" w:hAnsi="Calibri"/>
      <w:sz w:val="18"/>
      <w:szCs w:val="24"/>
    </w:rPr>
  </w:style>
  <w:style w:type="numbering" w:customStyle="1" w:styleId="NERCListBullets">
    <w:name w:val="NERC List Bullets"/>
    <w:uiPriority w:val="99"/>
    <w:rsid w:val="009D30EF"/>
    <w:pPr>
      <w:numPr>
        <w:numId w:val="20"/>
      </w:numPr>
    </w:pPr>
  </w:style>
  <w:style w:type="paragraph" w:styleId="ListBullet">
    <w:name w:val="List Bullet"/>
    <w:basedOn w:val="Normal"/>
    <w:uiPriority w:val="99"/>
    <w:unhideWhenUsed/>
    <w:qFormat/>
    <w:rsid w:val="00436667"/>
    <w:pPr>
      <w:numPr>
        <w:numId w:val="20"/>
      </w:numPr>
      <w:spacing w:before="120"/>
    </w:pPr>
  </w:style>
  <w:style w:type="paragraph" w:styleId="ListBullet3">
    <w:name w:val="List Bullet 3"/>
    <w:basedOn w:val="Normal"/>
    <w:uiPriority w:val="99"/>
    <w:unhideWhenUsed/>
    <w:qFormat/>
    <w:rsid w:val="00436667"/>
    <w:pPr>
      <w:numPr>
        <w:ilvl w:val="2"/>
        <w:numId w:val="20"/>
      </w:numPr>
      <w:spacing w:before="120"/>
    </w:pPr>
  </w:style>
  <w:style w:type="paragraph" w:customStyle="1" w:styleId="Heading">
    <w:name w:val="Heading"/>
    <w:basedOn w:val="Normal"/>
    <w:rsid w:val="004C0751"/>
    <w:pPr>
      <w:spacing w:before="480" w:after="60"/>
    </w:pPr>
    <w:rPr>
      <w:rFonts w:ascii="Tahoma" w:hAnsi="Tahoma"/>
      <w:b/>
      <w:bCs/>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NERC Palette">
      <a:dk1>
        <a:srgbClr val="FFFFFF"/>
      </a:dk1>
      <a:lt1>
        <a:srgbClr val="FFFFFF"/>
      </a:lt1>
      <a:dk2>
        <a:srgbClr val="FFFFFF"/>
      </a:dk2>
      <a:lt2>
        <a:srgbClr val="FFFFFF"/>
      </a:lt2>
      <a:accent1>
        <a:srgbClr val="204C81"/>
      </a:accent1>
      <a:accent2>
        <a:srgbClr val="5D85A9"/>
      </a:accent2>
      <a:accent3>
        <a:srgbClr val="AFCDE3"/>
      </a:accent3>
      <a:accent4>
        <a:srgbClr val="D5D5D5"/>
      </a:accent4>
      <a:accent5>
        <a:srgbClr val="000000"/>
      </a:accent5>
      <a:accent6>
        <a:srgbClr val="000000"/>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Status xmlns="c5da941a-fee1-4a4f-b5a8-fb12db142a8d">Old Style</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70ECC7EF971B44889B0E3A16F1C82E" ma:contentTypeVersion="3" ma:contentTypeDescription="Create a new document." ma:contentTypeScope="" ma:versionID="253a1cdb8260279ff2c0329981d55a66">
  <xsd:schema xmlns:xsd="http://www.w3.org/2001/XMLSchema" xmlns:xs="http://www.w3.org/2001/XMLSchema" xmlns:p="http://schemas.microsoft.com/office/2006/metadata/properties" xmlns:ns2="c5da941a-fee1-4a4f-b5a8-fb12db142a8d" targetNamespace="http://schemas.microsoft.com/office/2006/metadata/properties" ma:root="true" ma:fieldsID="b40d3992fb282ee9cf9911cb5fa6c0d1" ns2:_="">
    <xsd:import namespace="c5da941a-fee1-4a4f-b5a8-fb12db142a8d"/>
    <xsd:element name="properties">
      <xsd:complexType>
        <xsd:sequence>
          <xsd:element name="documentManagement">
            <xsd:complexType>
              <xsd:all>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a941a-fee1-4a4f-b5a8-fb12db142a8d" elementFormDefault="qualified">
    <xsd:import namespace="http://schemas.microsoft.com/office/2006/documentManagement/types"/>
    <xsd:import namespace="http://schemas.microsoft.com/office/infopath/2007/PartnerControls"/>
    <xsd:element name="Status" ma:index="8" nillable="true" ma:displayName="Status" ma:default="Old Style" ma:format="Dropdown" ma:internalName="Status">
      <xsd:simpleType>
        <xsd:restriction base="dms:Choice">
          <xsd:enumeration value="Old Style"/>
          <xsd:enumeration value="Converted"/>
          <xsd:enumeration value="Approv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FC6ECF-CB98-4894-A8A7-81349E3196B7}">
  <ds:schemaRefs>
    <ds:schemaRef ds:uri="http://schemas.microsoft.com/sharepoint/v3/contenttype/forms"/>
  </ds:schemaRefs>
</ds:datastoreItem>
</file>

<file path=customXml/itemProps2.xml><?xml version="1.0" encoding="utf-8"?>
<ds:datastoreItem xmlns:ds="http://schemas.openxmlformats.org/officeDocument/2006/customXml" ds:itemID="{A4A7376F-4633-4896-AAFB-AB23928DB194}">
  <ds:schemaRefs>
    <ds:schemaRef ds:uri="http://schemas.microsoft.com/office/2006/metadata/properties"/>
    <ds:schemaRef ds:uri="c5da941a-fee1-4a4f-b5a8-fb12db142a8d"/>
  </ds:schemaRefs>
</ds:datastoreItem>
</file>

<file path=customXml/itemProps3.xml><?xml version="1.0" encoding="utf-8"?>
<ds:datastoreItem xmlns:ds="http://schemas.openxmlformats.org/officeDocument/2006/customXml" ds:itemID="{AD88BCE8-3D0F-4FE9-8F66-9F6E319FB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a941a-fee1-4a4f-b5a8-fb12db142a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2388</Words>
  <Characters>13573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NERC Consideration of Issues and Directives</vt:lpstr>
    </vt:vector>
  </TitlesOfParts>
  <LinksUpToDate>false</LinksUpToDate>
  <CharactersWithSpaces>15930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NERC Consideration of Issues and Directives</dc:title>
  <dc:creator/>
  <cp:lastModifiedBy/>
  <cp:revision>1</cp:revision>
  <dcterms:created xsi:type="dcterms:W3CDTF">2013-04-03T15:30:00Z</dcterms:created>
  <dcterms:modified xsi:type="dcterms:W3CDTF">2013-04-17T13:33:00Z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0x0101007870ECC7EF971B44889B0E3A16F1C82E</vt:lpwstr>
  </property>
  <property fmtid="{D5CDD505-2E9C-101B-9397-08002B2CF9AE}" pid="3" name="Document Category">
    <vt:lpwstr>Template</vt:lpwstr>
  </property>
</Properties>
</file>